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C530B" w14:textId="4B1C1B84" w:rsidR="00CC092D" w:rsidRPr="00A31E02" w:rsidRDefault="00CB64BA" w:rsidP="00A31E02">
      <w:pPr>
        <w:jc w:val="center"/>
        <w:rPr>
          <w:b/>
          <w:bCs/>
          <w:u w:val="single"/>
        </w:rPr>
      </w:pPr>
      <w:r>
        <w:rPr>
          <w:b/>
          <w:bCs/>
          <w:u w:val="single"/>
        </w:rPr>
        <w:t>Buxton &amp;</w:t>
      </w:r>
      <w:r w:rsidR="004E5B99" w:rsidRPr="00A31E02">
        <w:rPr>
          <w:b/>
          <w:bCs/>
          <w:u w:val="single"/>
        </w:rPr>
        <w:t xml:space="preserve"> Leek College – Safeguarding Policy Addendum, </w:t>
      </w:r>
      <w:proofErr w:type="spellStart"/>
      <w:r w:rsidR="004E5B99" w:rsidRPr="00A31E02">
        <w:rPr>
          <w:b/>
          <w:bCs/>
          <w:u w:val="single"/>
        </w:rPr>
        <w:t>Covid</w:t>
      </w:r>
      <w:proofErr w:type="spellEnd"/>
      <w:r w:rsidR="004E5B99" w:rsidRPr="00A31E02">
        <w:rPr>
          <w:b/>
          <w:bCs/>
          <w:u w:val="single"/>
        </w:rPr>
        <w:t xml:space="preserve"> 19, January 2021</w:t>
      </w:r>
    </w:p>
    <w:p w14:paraId="71290BEB" w14:textId="2C5F8725" w:rsidR="004E5B99" w:rsidRPr="00A31E02" w:rsidRDefault="004E5B99" w:rsidP="00A31E02">
      <w:pPr>
        <w:rPr>
          <w:b/>
          <w:bCs/>
          <w:u w:val="single"/>
        </w:rPr>
      </w:pPr>
      <w:r w:rsidRPr="00A31E02">
        <w:rPr>
          <w:b/>
          <w:bCs/>
          <w:u w:val="single"/>
        </w:rPr>
        <w:t>Scope</w:t>
      </w:r>
    </w:p>
    <w:p w14:paraId="4BE82F93" w14:textId="3CF561D7" w:rsidR="004E5B99" w:rsidRPr="004E5B99" w:rsidRDefault="004E5B99" w:rsidP="004E5B99">
      <w:r w:rsidRPr="004E5B99">
        <w:t>From 5</w:t>
      </w:r>
      <w:r w:rsidRPr="004E5B99">
        <w:rPr>
          <w:vertAlign w:val="superscript"/>
        </w:rPr>
        <w:t>th</w:t>
      </w:r>
      <w:r w:rsidRPr="004E5B99">
        <w:t> January 2021 parents were asked to support public health efforts by keeping their children at home, wherever possible, and for schools</w:t>
      </w:r>
      <w:r w:rsidR="00CB64BA">
        <w:t xml:space="preserve"> and colleges</w:t>
      </w:r>
      <w:r w:rsidRPr="004E5B99">
        <w:t xml:space="preserve"> to remain open for those children of workers crit</w:t>
      </w:r>
      <w:r w:rsidR="00CB64BA">
        <w:t xml:space="preserve">ical to the COVID-19 response </w:t>
      </w:r>
      <w:r w:rsidRPr="004E5B99">
        <w:t>who absolutely need to attend.  </w:t>
      </w:r>
    </w:p>
    <w:p w14:paraId="2575F24C" w14:textId="69F12F2C" w:rsidR="004E5B99" w:rsidRPr="004E5B99" w:rsidRDefault="004E5B99" w:rsidP="004E5B99">
      <w:r w:rsidRPr="004E5B99">
        <w:t>Schools</w:t>
      </w:r>
      <w:r w:rsidR="00CB64BA">
        <w:t>, colleges and</w:t>
      </w:r>
      <w:r w:rsidRPr="004E5B99">
        <w:t xml:space="preserve"> childcare providers were also asked to provide </w:t>
      </w:r>
      <w:r w:rsidR="00075285">
        <w:t xml:space="preserve">on campus </w:t>
      </w:r>
      <w:r w:rsidRPr="004E5B99">
        <w:t>care for a limited number of childr</w:t>
      </w:r>
      <w:r w:rsidR="00CB64BA">
        <w:t xml:space="preserve">en: </w:t>
      </w:r>
      <w:r w:rsidRPr="004E5B99">
        <w:t>children who are vulnerable, and children whose parents are critical to the COVID-19 response and cannot be safely cared for at home.  </w:t>
      </w:r>
    </w:p>
    <w:p w14:paraId="19A54B8B" w14:textId="7BCD8985" w:rsidR="004E5B99" w:rsidRPr="004E5B99" w:rsidRDefault="004E5B99" w:rsidP="004E5B99">
      <w:r w:rsidRPr="004E5B99">
        <w:t>Schools</w:t>
      </w:r>
      <w:r w:rsidR="00CB64BA">
        <w:t xml:space="preserve"> and colleges</w:t>
      </w:r>
      <w:r w:rsidRPr="004E5B99">
        <w:t xml:space="preserve"> must continue to have regard to the st</w:t>
      </w:r>
      <w:r w:rsidR="00CB64BA">
        <w:t>atutory safeguarding guidance,</w:t>
      </w:r>
      <w:r w:rsidRPr="004E5B99">
        <w:t> </w:t>
      </w:r>
      <w:hyperlink r:id="rId7" w:tgtFrame="_blank" w:history="1">
        <w:r w:rsidRPr="004E5B99">
          <w:rPr>
            <w:rStyle w:val="Hyperlink"/>
          </w:rPr>
          <w:t>Keeping children safe in education (publishing.service.gov.uk)</w:t>
        </w:r>
      </w:hyperlink>
      <w:r w:rsidRPr="004E5B99">
        <w:t> </w:t>
      </w:r>
    </w:p>
    <w:p w14:paraId="07FBAA5F" w14:textId="17B6FBA3" w:rsidR="004E5B99" w:rsidRDefault="004E5B99" w:rsidP="004E5B99">
      <w:r w:rsidRPr="004E5B99">
        <w:rPr>
          <w:b/>
          <w:bCs/>
        </w:rPr>
        <w:t>This is an addendum to the </w:t>
      </w:r>
      <w:r w:rsidRPr="004E5B99">
        <w:t>Buxton</w:t>
      </w:r>
      <w:r>
        <w:t xml:space="preserve"> </w:t>
      </w:r>
      <w:r w:rsidR="00D8444E">
        <w:t>&amp;</w:t>
      </w:r>
      <w:r w:rsidRPr="004E5B99">
        <w:t xml:space="preserve"> Leek College</w:t>
      </w:r>
      <w:r w:rsidRPr="004E5B99">
        <w:rPr>
          <w:b/>
          <w:bCs/>
        </w:rPr>
        <w:t> Safeguarding, and Child Protection policy</w:t>
      </w:r>
      <w:r w:rsidRPr="004E5B99">
        <w:t>.  </w:t>
      </w:r>
    </w:p>
    <w:p w14:paraId="584B62B4" w14:textId="0DF47A46" w:rsidR="004E5B99" w:rsidRPr="00A31E02" w:rsidRDefault="004E5B99" w:rsidP="004E5B99">
      <w:pPr>
        <w:rPr>
          <w:b/>
          <w:bCs/>
          <w:u w:val="single"/>
        </w:rPr>
      </w:pPr>
      <w:r w:rsidRPr="00A31E02">
        <w:rPr>
          <w:b/>
          <w:bCs/>
          <w:u w:val="single"/>
        </w:rPr>
        <w:t>Contents</w:t>
      </w:r>
    </w:p>
    <w:p w14:paraId="770399FB" w14:textId="4D38D853" w:rsidR="004E5B99" w:rsidRDefault="004E5B99" w:rsidP="004E5B99">
      <w:pPr>
        <w:pStyle w:val="ListParagraph"/>
        <w:numPr>
          <w:ilvl w:val="0"/>
          <w:numId w:val="1"/>
        </w:numPr>
      </w:pPr>
      <w:r>
        <w:t>Provision for vulnerable children</w:t>
      </w:r>
    </w:p>
    <w:p w14:paraId="6601822A" w14:textId="3886207D" w:rsidR="004E5B99" w:rsidRDefault="004E5B99" w:rsidP="004E5B99">
      <w:pPr>
        <w:pStyle w:val="ListParagraph"/>
        <w:numPr>
          <w:ilvl w:val="0"/>
          <w:numId w:val="1"/>
        </w:numPr>
      </w:pPr>
      <w:r>
        <w:t>Provision for children of critical workers</w:t>
      </w:r>
    </w:p>
    <w:p w14:paraId="3291DFFB" w14:textId="764E1AFB" w:rsidR="004E5B99" w:rsidRDefault="004E5B99" w:rsidP="004E5B99">
      <w:pPr>
        <w:pStyle w:val="ListParagraph"/>
        <w:numPr>
          <w:ilvl w:val="0"/>
          <w:numId w:val="1"/>
        </w:numPr>
      </w:pPr>
      <w:r>
        <w:t>Reporting concerns</w:t>
      </w:r>
    </w:p>
    <w:p w14:paraId="3382E26A" w14:textId="1FEE0EA3" w:rsidR="004E5B99" w:rsidRDefault="00A31E02" w:rsidP="004E5B99">
      <w:pPr>
        <w:pStyle w:val="ListParagraph"/>
        <w:numPr>
          <w:ilvl w:val="0"/>
          <w:numId w:val="1"/>
        </w:numPr>
      </w:pPr>
      <w:r>
        <w:t>Designated Safeguarding Lead</w:t>
      </w:r>
    </w:p>
    <w:p w14:paraId="0AB44B99" w14:textId="4974FDEC" w:rsidR="00A31E02" w:rsidRDefault="00A31E02" w:rsidP="004E5B99">
      <w:pPr>
        <w:pStyle w:val="ListParagraph"/>
        <w:numPr>
          <w:ilvl w:val="0"/>
          <w:numId w:val="1"/>
        </w:numPr>
      </w:pPr>
      <w:r>
        <w:t>Online Safety</w:t>
      </w:r>
    </w:p>
    <w:p w14:paraId="07F4CEDF" w14:textId="55B1069E" w:rsidR="004E5B99" w:rsidRDefault="004E5B99" w:rsidP="004E5B99"/>
    <w:p w14:paraId="47F8F16D" w14:textId="385E25DC" w:rsidR="004E5B99" w:rsidRDefault="004E5B99" w:rsidP="004E5B99">
      <w:pPr>
        <w:pStyle w:val="ListParagraph"/>
        <w:numPr>
          <w:ilvl w:val="0"/>
          <w:numId w:val="6"/>
        </w:numPr>
      </w:pPr>
      <w:r w:rsidRPr="004E5B99">
        <w:rPr>
          <w:b/>
          <w:bCs/>
          <w:u w:val="single"/>
        </w:rPr>
        <w:t>Vulnerable Children</w:t>
      </w:r>
      <w:r w:rsidRPr="004E5B99">
        <w:t> </w:t>
      </w:r>
    </w:p>
    <w:p w14:paraId="0EDF43AA" w14:textId="77777777" w:rsidR="00A31E02" w:rsidRPr="004E5B99" w:rsidRDefault="00A31E02" w:rsidP="00A31E02">
      <w:pPr>
        <w:pStyle w:val="ListParagraph"/>
      </w:pPr>
    </w:p>
    <w:p w14:paraId="1ECFDFA4" w14:textId="77777777" w:rsidR="00CB64BA" w:rsidRDefault="004E5B99" w:rsidP="00CB64BA">
      <w:r w:rsidRPr="004E5B99">
        <w:t>Vulnerable children include those who have a social worker and those children and young people up to the age of 25 with educati</w:t>
      </w:r>
      <w:r w:rsidR="00CB64BA">
        <w:t xml:space="preserve">on, health and care (EHC) plans. </w:t>
      </w:r>
      <w:r w:rsidRPr="004E5B99">
        <w:t>Those who have a social worker include children who have a Child Protection Plan and those who are looked after by the Local Authority.</w:t>
      </w:r>
    </w:p>
    <w:p w14:paraId="652245B6" w14:textId="27C356F1" w:rsidR="004E5B99" w:rsidRPr="004E5B99" w:rsidRDefault="004E5B99" w:rsidP="00CB64BA">
      <w:r w:rsidRPr="004E5B99">
        <w:t>Vulnerable children and young people include those who: </w:t>
      </w:r>
    </w:p>
    <w:p w14:paraId="6ED94243" w14:textId="77777777" w:rsidR="004E5B99" w:rsidRPr="004E5B99" w:rsidRDefault="004E5B99" w:rsidP="004E5B99">
      <w:pPr>
        <w:pStyle w:val="ListParagraph"/>
        <w:numPr>
          <w:ilvl w:val="0"/>
          <w:numId w:val="3"/>
        </w:numPr>
      </w:pPr>
      <w:r w:rsidRPr="004E5B99">
        <w:t>are assessed as being in need under section 17 of the Children Act 1989, including children and young people who have a child in need plan, a child protection plan or who are a looked-after child </w:t>
      </w:r>
    </w:p>
    <w:p w14:paraId="1FCFFACE" w14:textId="77777777" w:rsidR="004E5B99" w:rsidRPr="004E5B99" w:rsidRDefault="004E5B99" w:rsidP="004E5B99">
      <w:pPr>
        <w:pStyle w:val="ListParagraph"/>
        <w:numPr>
          <w:ilvl w:val="0"/>
          <w:numId w:val="3"/>
        </w:numPr>
      </w:pPr>
      <w:r w:rsidRPr="004E5B99">
        <w:t>have an education, health and care (EHC) plan </w:t>
      </w:r>
    </w:p>
    <w:p w14:paraId="08D56B0F" w14:textId="77777777" w:rsidR="004E5B99" w:rsidRPr="004E5B99" w:rsidRDefault="004E5B99" w:rsidP="004E5B99">
      <w:pPr>
        <w:pStyle w:val="ListParagraph"/>
        <w:numPr>
          <w:ilvl w:val="0"/>
          <w:numId w:val="3"/>
        </w:numPr>
      </w:pPr>
      <w:r w:rsidRPr="004E5B99">
        <w:t>have been identified as otherwise vulnerable by educational providers or local authorities (including children’s social care services), and who could therefore benefit from continued full-time attendance, this might include: </w:t>
      </w:r>
    </w:p>
    <w:p w14:paraId="7E78D717" w14:textId="77777777" w:rsidR="004E5B99" w:rsidRPr="004E5B99" w:rsidRDefault="004E5B99" w:rsidP="00CB64BA">
      <w:pPr>
        <w:pStyle w:val="ListParagraph"/>
        <w:numPr>
          <w:ilvl w:val="1"/>
          <w:numId w:val="3"/>
        </w:numPr>
      </w:pPr>
      <w:r w:rsidRPr="004E5B99">
        <w:t>children and young people on the edge of receiving support from children’s social care services or in the process of being referred to children’s services </w:t>
      </w:r>
    </w:p>
    <w:p w14:paraId="7CE099D8" w14:textId="77777777" w:rsidR="004E5B99" w:rsidRPr="004E5B99" w:rsidRDefault="004E5B99" w:rsidP="00CB64BA">
      <w:pPr>
        <w:pStyle w:val="ListParagraph"/>
        <w:numPr>
          <w:ilvl w:val="1"/>
          <w:numId w:val="3"/>
        </w:numPr>
      </w:pPr>
      <w:r w:rsidRPr="004E5B99">
        <w:t>adopted children or children on a special guardianship order </w:t>
      </w:r>
    </w:p>
    <w:p w14:paraId="4F7AE37C" w14:textId="77777777" w:rsidR="004E5B99" w:rsidRPr="004E5B99" w:rsidRDefault="004E5B99" w:rsidP="004E5B99">
      <w:pPr>
        <w:pStyle w:val="ListParagraph"/>
        <w:numPr>
          <w:ilvl w:val="0"/>
          <w:numId w:val="4"/>
        </w:numPr>
      </w:pPr>
      <w:r w:rsidRPr="004E5B99">
        <w:t>those at risk of becoming NEET (‘not in employment, education or training’) </w:t>
      </w:r>
    </w:p>
    <w:p w14:paraId="3875FB2B" w14:textId="77777777" w:rsidR="004E5B99" w:rsidRPr="004E5B99" w:rsidRDefault="004E5B99" w:rsidP="004E5B99">
      <w:pPr>
        <w:pStyle w:val="ListParagraph"/>
        <w:numPr>
          <w:ilvl w:val="0"/>
          <w:numId w:val="4"/>
        </w:numPr>
      </w:pPr>
      <w:r w:rsidRPr="004E5B99">
        <w:t>those living in temporary accommodation </w:t>
      </w:r>
    </w:p>
    <w:p w14:paraId="21316269" w14:textId="77777777" w:rsidR="004E5B99" w:rsidRPr="004E5B99" w:rsidRDefault="004E5B99" w:rsidP="004E5B99">
      <w:pPr>
        <w:pStyle w:val="ListParagraph"/>
        <w:numPr>
          <w:ilvl w:val="0"/>
          <w:numId w:val="4"/>
        </w:numPr>
      </w:pPr>
      <w:r w:rsidRPr="004E5B99">
        <w:t>those who are young carers </w:t>
      </w:r>
    </w:p>
    <w:p w14:paraId="7E991C0D" w14:textId="77777777" w:rsidR="004E5B99" w:rsidRPr="004E5B99" w:rsidRDefault="004E5B99" w:rsidP="004E5B99">
      <w:pPr>
        <w:pStyle w:val="ListParagraph"/>
        <w:numPr>
          <w:ilvl w:val="0"/>
          <w:numId w:val="4"/>
        </w:numPr>
      </w:pPr>
      <w:r w:rsidRPr="004E5B99">
        <w:t>those who may have difficulty engaging with remote education at home (for example due to a lack of devices or quiet space to study) </w:t>
      </w:r>
    </w:p>
    <w:p w14:paraId="52D60A9E" w14:textId="77777777" w:rsidR="004E5B99" w:rsidRPr="004E5B99" w:rsidRDefault="004E5B99" w:rsidP="004E5B99">
      <w:pPr>
        <w:pStyle w:val="ListParagraph"/>
        <w:numPr>
          <w:ilvl w:val="0"/>
          <w:numId w:val="4"/>
        </w:numPr>
      </w:pPr>
      <w:r w:rsidRPr="004E5B99">
        <w:t>care leavers </w:t>
      </w:r>
    </w:p>
    <w:p w14:paraId="78623ED0" w14:textId="77777777" w:rsidR="004E5B99" w:rsidRPr="004E5B99" w:rsidRDefault="004E5B99" w:rsidP="004E5B99">
      <w:pPr>
        <w:pStyle w:val="ListParagraph"/>
        <w:numPr>
          <w:ilvl w:val="0"/>
          <w:numId w:val="5"/>
        </w:numPr>
      </w:pPr>
      <w:r w:rsidRPr="004E5B99">
        <w:lastRenderedPageBreak/>
        <w:t>others at the provider and local authority’s discretion including pupils and students who need to attend to receive support or manage risks to their mental health </w:t>
      </w:r>
    </w:p>
    <w:p w14:paraId="7ACE52CB" w14:textId="77777777" w:rsidR="004E5B99" w:rsidRPr="004E5B99" w:rsidRDefault="004E5B99" w:rsidP="004E5B99">
      <w:pPr>
        <w:pStyle w:val="ListParagraph"/>
      </w:pPr>
    </w:p>
    <w:p w14:paraId="4996ADAA" w14:textId="6E86E0A3" w:rsidR="004E5B99" w:rsidRPr="004E5B99" w:rsidRDefault="00CB64BA" w:rsidP="004E5B99">
      <w:r w:rsidRPr="00CB64BA">
        <w:rPr>
          <w:bCs/>
        </w:rPr>
        <w:t>Buxton &amp;</w:t>
      </w:r>
      <w:r w:rsidR="004E5B99" w:rsidRPr="00CB64BA">
        <w:rPr>
          <w:bCs/>
        </w:rPr>
        <w:t xml:space="preserve"> Leek College</w:t>
      </w:r>
      <w:r w:rsidR="004E5B99" w:rsidRPr="004E5B99">
        <w:t> will continue</w:t>
      </w:r>
      <w:r>
        <w:t xml:space="preserve"> to</w:t>
      </w:r>
      <w:r w:rsidR="004E5B99" w:rsidRPr="004E5B99">
        <w:t xml:space="preserve"> support children’s social workers to help protect vulnerable children. This includes working with and supporting children’s social workers and the Local Authority virtual school head (VSH) for looked-after and previously looked-after children. We will work with</w:t>
      </w:r>
      <w:r>
        <w:t xml:space="preserve"> social workers to ensure that </w:t>
      </w:r>
      <w:r w:rsidR="004E5B99" w:rsidRPr="004E5B99">
        <w:t>Personal Edu</w:t>
      </w:r>
      <w:r>
        <w:t>cation Plans (PEPs) for Looked a</w:t>
      </w:r>
      <w:r w:rsidR="004E5B99" w:rsidRPr="004E5B99">
        <w:t>fter Children are up to date with the current education offer that looked after children are accessing.  </w:t>
      </w:r>
    </w:p>
    <w:p w14:paraId="34911C0A" w14:textId="100DDA3D" w:rsidR="004E5B99" w:rsidRPr="004E5B99" w:rsidRDefault="00075285" w:rsidP="004E5B99">
      <w:r>
        <w:t xml:space="preserve">Buxton &amp; Leek College </w:t>
      </w:r>
      <w:r w:rsidR="004E5B99" w:rsidRPr="004E5B99">
        <w:t xml:space="preserve">will continue to provide support </w:t>
      </w:r>
      <w:r>
        <w:t xml:space="preserve">through teachers, support staff and the learner journey team </w:t>
      </w:r>
      <w:r w:rsidR="004E5B99" w:rsidRPr="004E5B99">
        <w:t xml:space="preserve">to ensure that contact is maintained with children (and families) </w:t>
      </w:r>
      <w:r>
        <w:t>whilst they</w:t>
      </w:r>
      <w:r w:rsidR="004E5B99" w:rsidRPr="004E5B99">
        <w:t xml:space="preserve"> not attending college</w:t>
      </w:r>
      <w:r>
        <w:t xml:space="preserve"> campuses</w:t>
      </w:r>
      <w:r w:rsidR="004E5B99" w:rsidRPr="004E5B99">
        <w:t>. </w:t>
      </w:r>
      <w:r>
        <w:t>DSLs will support</w:t>
      </w:r>
      <w:r w:rsidRPr="004E5B99">
        <w:t xml:space="preserve"> teachers and </w:t>
      </w:r>
      <w:r>
        <w:t>support</w:t>
      </w:r>
      <w:r w:rsidRPr="004E5B99">
        <w:t xml:space="preserve"> staff</w:t>
      </w:r>
      <w:r>
        <w:t xml:space="preserve"> to follow up with any learners who are not engaging in remote or on campus learning. </w:t>
      </w:r>
    </w:p>
    <w:p w14:paraId="3DED77D6" w14:textId="7079B9C8" w:rsidR="004E5B99" w:rsidRPr="004E5B99" w:rsidRDefault="00CB64BA" w:rsidP="004E5B99">
      <w:r>
        <w:t>Buxton &amp; Leek College will</w:t>
      </w:r>
      <w:r w:rsidR="004E5B99" w:rsidRPr="004E5B99">
        <w:t xml:space="preserve"> </w:t>
      </w:r>
      <w:r w:rsidR="00075285">
        <w:t xml:space="preserve">also </w:t>
      </w:r>
      <w:r>
        <w:t>support</w:t>
      </w:r>
      <w:r w:rsidR="004E5B99" w:rsidRPr="004E5B99">
        <w:t xml:space="preserve"> vulnerable children and young people </w:t>
      </w:r>
      <w:r>
        <w:t xml:space="preserve">by offering the opportunity </w:t>
      </w:r>
      <w:r w:rsidR="004E5B99" w:rsidRPr="004E5B99">
        <w:t>to attend</w:t>
      </w:r>
      <w:r>
        <w:t xml:space="preserve"> on campus during lockdown</w:t>
      </w:r>
      <w:r w:rsidR="004E5B99" w:rsidRPr="004E5B99">
        <w:t xml:space="preserve">. Parents/carers of vulnerable children and young people </w:t>
      </w:r>
      <w:r>
        <w:t>will be</w:t>
      </w:r>
      <w:r w:rsidR="004E5B99" w:rsidRPr="004E5B99">
        <w:t xml:space="preserve"> </w:t>
      </w:r>
      <w:r>
        <w:t>offered the opportunity</w:t>
      </w:r>
      <w:r w:rsidR="004E5B99" w:rsidRPr="004E5B99">
        <w:t xml:space="preserve"> to take up the place</w:t>
      </w:r>
      <w:r>
        <w:t xml:space="preserve"> on campus</w:t>
      </w:r>
      <w:r w:rsidR="004E5B99" w:rsidRPr="004E5B99">
        <w:t xml:space="preserve">. </w:t>
      </w:r>
    </w:p>
    <w:p w14:paraId="5CC8FDF6" w14:textId="77777777" w:rsidR="004E5B99" w:rsidRPr="004E5B99" w:rsidRDefault="004E5B99" w:rsidP="004E5B99">
      <w:pPr>
        <w:pStyle w:val="ListParagraph"/>
        <w:numPr>
          <w:ilvl w:val="0"/>
          <w:numId w:val="6"/>
        </w:numPr>
      </w:pPr>
      <w:r w:rsidRPr="004E5B99">
        <w:rPr>
          <w:b/>
          <w:bCs/>
          <w:u w:val="single"/>
        </w:rPr>
        <w:t>Critical workers</w:t>
      </w:r>
      <w:r w:rsidRPr="004E5B99">
        <w:t> </w:t>
      </w:r>
    </w:p>
    <w:p w14:paraId="25C3A60D" w14:textId="77777777" w:rsidR="004E5B99" w:rsidRPr="004E5B99" w:rsidRDefault="004E5B99" w:rsidP="004E5B99">
      <w:r w:rsidRPr="004E5B99">
        <w:t>Parents whose work is critical to the coronavirus (COVID-19) and EU transition response include those who work in health and social care and in other key sectors outlined in the following sections. Children with at least one parent or carer who is a critical worker can go to school or college if required, but parents and carers should keep their children at home if they can. </w:t>
      </w:r>
    </w:p>
    <w:p w14:paraId="5DC618D6" w14:textId="6120A4FB" w:rsidR="004E5B99" w:rsidRPr="004E5B99" w:rsidRDefault="00D8444E" w:rsidP="004E5B99">
      <w:hyperlink w:history="1">
        <w:r w:rsidR="004E5B99" w:rsidRPr="00E61EFF">
          <w:rPr>
            <w:rStyle w:val="Hyperlink"/>
          </w:rPr>
          <w:t>Critical workers and vulnerable children who can access schools or educational settings - GOV.UK (www.gov.uk)</w:t>
        </w:r>
      </w:hyperlink>
      <w:r w:rsidR="004E5B99" w:rsidRPr="004E5B99">
        <w:t> </w:t>
      </w:r>
    </w:p>
    <w:p w14:paraId="73916E10" w14:textId="526EC41A" w:rsidR="004E5B99" w:rsidRPr="00A31E02" w:rsidRDefault="004E5B99" w:rsidP="004E5B99">
      <w:pPr>
        <w:pStyle w:val="ListParagraph"/>
        <w:numPr>
          <w:ilvl w:val="0"/>
          <w:numId w:val="6"/>
        </w:numPr>
        <w:rPr>
          <w:b/>
          <w:bCs/>
          <w:u w:val="single"/>
        </w:rPr>
      </w:pPr>
      <w:r w:rsidRPr="00A31E02">
        <w:rPr>
          <w:b/>
          <w:bCs/>
          <w:u w:val="single"/>
        </w:rPr>
        <w:t xml:space="preserve">Reporting </w:t>
      </w:r>
      <w:r w:rsidR="00A31E02" w:rsidRPr="00A31E02">
        <w:rPr>
          <w:b/>
          <w:bCs/>
          <w:u w:val="single"/>
        </w:rPr>
        <w:t>C</w:t>
      </w:r>
      <w:r w:rsidRPr="00A31E02">
        <w:rPr>
          <w:b/>
          <w:bCs/>
          <w:u w:val="single"/>
        </w:rPr>
        <w:t>oncerns</w:t>
      </w:r>
    </w:p>
    <w:p w14:paraId="02A92B99" w14:textId="343C8C88" w:rsidR="004E5B99" w:rsidRPr="004E5B99" w:rsidRDefault="004E5B99" w:rsidP="004E5B99">
      <w:r w:rsidRPr="004E5B99">
        <w:t>Where staff have a concern about a child</w:t>
      </w:r>
      <w:r w:rsidR="00075285">
        <w:t>/young person</w:t>
      </w:r>
      <w:r w:rsidRPr="004E5B99">
        <w:t xml:space="preserve"> they should continue to follow the process outlined in our Safeguarding Policy.  </w:t>
      </w:r>
    </w:p>
    <w:p w14:paraId="2EFA49BA" w14:textId="77777777" w:rsidR="004E5B99" w:rsidRPr="004E5B99" w:rsidRDefault="004E5B99" w:rsidP="004E5B99">
      <w:r w:rsidRPr="004E5B99">
        <w:t>Staff are reminded of the need to report and record any concern immediately and without delay.</w:t>
      </w:r>
    </w:p>
    <w:p w14:paraId="67D05335" w14:textId="0D7C93B7" w:rsidR="004E5B99" w:rsidRPr="00A31E02" w:rsidRDefault="00A31E02" w:rsidP="00A31E02">
      <w:pPr>
        <w:pStyle w:val="ListParagraph"/>
        <w:numPr>
          <w:ilvl w:val="0"/>
          <w:numId w:val="6"/>
        </w:numPr>
        <w:rPr>
          <w:b/>
          <w:bCs/>
          <w:u w:val="single"/>
        </w:rPr>
      </w:pPr>
      <w:r w:rsidRPr="00A31E02">
        <w:rPr>
          <w:b/>
          <w:bCs/>
          <w:u w:val="single"/>
        </w:rPr>
        <w:t>Designated Safeguarding Lead</w:t>
      </w:r>
    </w:p>
    <w:p w14:paraId="7F3B968A" w14:textId="5712E932" w:rsidR="00A31E02" w:rsidRDefault="00A31E02" w:rsidP="00A31E02">
      <w:r>
        <w:t xml:space="preserve">A trained member of the Safeguarding Team will be available </w:t>
      </w:r>
      <w:r w:rsidR="00075285">
        <w:t>remotely during college working hours and will also be on site w</w:t>
      </w:r>
      <w:r>
        <w:t xml:space="preserve">hen students attend the college campuses. </w:t>
      </w:r>
    </w:p>
    <w:p w14:paraId="4AD21423" w14:textId="785B62FF" w:rsidR="00A31E02" w:rsidRDefault="00A31E02" w:rsidP="00A31E02"/>
    <w:p w14:paraId="64F1BA22" w14:textId="7E65F741" w:rsidR="00A31E02" w:rsidRPr="00A31E02" w:rsidRDefault="00A31E02" w:rsidP="00A31E02">
      <w:pPr>
        <w:pStyle w:val="ListParagraph"/>
        <w:numPr>
          <w:ilvl w:val="0"/>
          <w:numId w:val="6"/>
        </w:numPr>
        <w:rPr>
          <w:b/>
          <w:bCs/>
          <w:u w:val="single"/>
        </w:rPr>
      </w:pPr>
      <w:r w:rsidRPr="00A31E02">
        <w:rPr>
          <w:b/>
          <w:bCs/>
          <w:u w:val="single"/>
        </w:rPr>
        <w:t>Online Safety</w:t>
      </w:r>
    </w:p>
    <w:p w14:paraId="6D1BF64E" w14:textId="2AE332FC" w:rsidR="00A31E02" w:rsidRPr="00A31E02" w:rsidRDefault="00A31E02" w:rsidP="00A31E02">
      <w:r w:rsidRPr="00A31E02">
        <w:t>It is important that all staff who interact with children</w:t>
      </w:r>
      <w:r w:rsidR="00075285">
        <w:t>/young people</w:t>
      </w:r>
      <w:r w:rsidRPr="00A31E02">
        <w:t>, including online, continue to look out for signs a child may be at risk. Any such concerns should be dealt with as per the Child Protection Policy and where appropriate referrals should still be made to children’s social care and as required, the police. </w:t>
      </w:r>
    </w:p>
    <w:p w14:paraId="64C4EF84" w14:textId="2A1D02F7" w:rsidR="00A31E02" w:rsidRPr="00A31E02" w:rsidRDefault="00075285" w:rsidP="00A31E02">
      <w:r>
        <w:t>Buxton &amp;</w:t>
      </w:r>
      <w:r w:rsidR="00A31E02" w:rsidRPr="00A31E02">
        <w:t xml:space="preserve"> Leek College will ensure any use of online learning tools and systems is in line with privacy and data protection/GDPR requirements. </w:t>
      </w:r>
    </w:p>
    <w:p w14:paraId="28CB6257" w14:textId="77777777" w:rsidR="00A31E02" w:rsidRDefault="00A31E02" w:rsidP="00A31E02"/>
    <w:sectPr w:rsidR="00A31E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527B5" w14:textId="77777777" w:rsidR="007B2721" w:rsidRDefault="007B2721" w:rsidP="00A31E02">
      <w:pPr>
        <w:spacing w:after="0" w:line="240" w:lineRule="auto"/>
      </w:pPr>
      <w:r>
        <w:separator/>
      </w:r>
    </w:p>
  </w:endnote>
  <w:endnote w:type="continuationSeparator" w:id="0">
    <w:p w14:paraId="7FFC6563" w14:textId="77777777" w:rsidR="007B2721" w:rsidRDefault="007B2721" w:rsidP="00A3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0D9B" w14:textId="46CD8920" w:rsidR="00A31E02" w:rsidRDefault="00A31E02">
    <w:pPr>
      <w:pStyle w:val="Footer"/>
    </w:pPr>
    <w:r>
      <w:rPr>
        <w:noProof/>
        <w:lang w:eastAsia="en-GB"/>
      </w:rPr>
      <mc:AlternateContent>
        <mc:Choice Requires="wps">
          <w:drawing>
            <wp:anchor distT="0" distB="0" distL="114300" distR="114300" simplePos="0" relativeHeight="251659264" behindDoc="0" locked="0" layoutInCell="0" allowOverlap="1" wp14:anchorId="5612745B" wp14:editId="451CFB18">
              <wp:simplePos x="0" y="0"/>
              <wp:positionH relativeFrom="page">
                <wp:posOffset>0</wp:posOffset>
              </wp:positionH>
              <wp:positionV relativeFrom="page">
                <wp:posOffset>10234930</wp:posOffset>
              </wp:positionV>
              <wp:extent cx="7560310" cy="266700"/>
              <wp:effectExtent l="0" t="0" r="0" b="0"/>
              <wp:wrapNone/>
              <wp:docPr id="1" name="MSIPCM35394d44a65cb6b61a3f4883"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2278E" w14:textId="75B539EE" w:rsidR="00A31E02" w:rsidRPr="00A31E02" w:rsidRDefault="00A31E02" w:rsidP="00A31E02">
                          <w:pPr>
                            <w:spacing w:after="0"/>
                            <w:rPr>
                              <w:rFonts w:ascii="Calibri" w:hAnsi="Calibri" w:cs="Calibri"/>
                              <w:color w:val="000000"/>
                              <w:sz w:val="24"/>
                            </w:rPr>
                          </w:pPr>
                          <w:r w:rsidRPr="00A31E02">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12745B" id="_x0000_t202" coordsize="21600,21600" o:spt="202" path="m,l,21600r21600,l21600,xe">
              <v:stroke joinstyle="miter"/>
              <v:path gradientshapeok="t" o:connecttype="rect"/>
            </v:shapetype>
            <v:shape id="MSIPCM35394d44a65cb6b61a3f4883"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ZV0mrsgIAAEYFAAAO&#10;AAAAAAAAAAAAAAAAAC4CAABkcnMvZTJvRG9jLnhtbFBLAQItABQABgAIAAAAIQBgEcYm3gAAAAsB&#10;AAAPAAAAAAAAAAAAAAAAAAwFAABkcnMvZG93bnJldi54bWxQSwUGAAAAAAQABADzAAAAFwYAAAAA&#10;" o:allowincell="f" filled="f" stroked="f" strokeweight=".5pt">
              <v:fill o:detectmouseclick="t"/>
              <v:textbox inset="20pt,0,,0">
                <w:txbxContent>
                  <w:p w14:paraId="6B82278E" w14:textId="75B539EE" w:rsidR="00A31E02" w:rsidRPr="00A31E02" w:rsidRDefault="00A31E02" w:rsidP="00A31E02">
                    <w:pPr>
                      <w:spacing w:after="0"/>
                      <w:rPr>
                        <w:rFonts w:ascii="Calibri" w:hAnsi="Calibri" w:cs="Calibri"/>
                        <w:color w:val="000000"/>
                        <w:sz w:val="24"/>
                      </w:rPr>
                    </w:pPr>
                    <w:r w:rsidRPr="00A31E02">
                      <w:rPr>
                        <w:rFonts w:ascii="Calibri" w:hAnsi="Calibri" w:cs="Calibri"/>
                        <w:color w:val="000000"/>
                        <w:sz w:val="24"/>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0B0F4" w14:textId="77777777" w:rsidR="007B2721" w:rsidRDefault="007B2721" w:rsidP="00A31E02">
      <w:pPr>
        <w:spacing w:after="0" w:line="240" w:lineRule="auto"/>
      </w:pPr>
      <w:r>
        <w:separator/>
      </w:r>
    </w:p>
  </w:footnote>
  <w:footnote w:type="continuationSeparator" w:id="0">
    <w:p w14:paraId="4E0C3E0D" w14:textId="77777777" w:rsidR="007B2721" w:rsidRDefault="007B2721" w:rsidP="00A31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71E49"/>
    <w:multiLevelType w:val="hybridMultilevel"/>
    <w:tmpl w:val="6A3E4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A6289"/>
    <w:multiLevelType w:val="hybridMultilevel"/>
    <w:tmpl w:val="832CD8BE"/>
    <w:lvl w:ilvl="0" w:tplc="945C0C6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4E3537"/>
    <w:multiLevelType w:val="hybridMultilevel"/>
    <w:tmpl w:val="85B60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711FEA"/>
    <w:multiLevelType w:val="multilevel"/>
    <w:tmpl w:val="2B00F5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5DB81D74"/>
    <w:multiLevelType w:val="multilevel"/>
    <w:tmpl w:val="57664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200522"/>
    <w:multiLevelType w:val="multilevel"/>
    <w:tmpl w:val="1EC857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99"/>
    <w:rsid w:val="00075285"/>
    <w:rsid w:val="004E5B99"/>
    <w:rsid w:val="007B2721"/>
    <w:rsid w:val="00A31E02"/>
    <w:rsid w:val="00CB64BA"/>
    <w:rsid w:val="00CC092D"/>
    <w:rsid w:val="00D8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C76E6"/>
  <w15:chartTrackingRefBased/>
  <w15:docId w15:val="{64F343F2-BA8A-4EA4-A4F4-18931F24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B99"/>
    <w:rPr>
      <w:color w:val="0563C1" w:themeColor="hyperlink"/>
      <w:u w:val="single"/>
    </w:rPr>
  </w:style>
  <w:style w:type="character" w:customStyle="1" w:styleId="UnresolvedMention1">
    <w:name w:val="Unresolved Mention1"/>
    <w:basedOn w:val="DefaultParagraphFont"/>
    <w:uiPriority w:val="99"/>
    <w:semiHidden/>
    <w:unhideWhenUsed/>
    <w:rsid w:val="004E5B99"/>
    <w:rPr>
      <w:color w:val="605E5C"/>
      <w:shd w:val="clear" w:color="auto" w:fill="E1DFDD"/>
    </w:rPr>
  </w:style>
  <w:style w:type="paragraph" w:styleId="ListParagraph">
    <w:name w:val="List Paragraph"/>
    <w:basedOn w:val="Normal"/>
    <w:uiPriority w:val="34"/>
    <w:qFormat/>
    <w:rsid w:val="004E5B99"/>
    <w:pPr>
      <w:ind w:left="720"/>
      <w:contextualSpacing/>
    </w:pPr>
  </w:style>
  <w:style w:type="paragraph" w:customStyle="1" w:styleId="paragraph">
    <w:name w:val="paragraph"/>
    <w:basedOn w:val="Normal"/>
    <w:rsid w:val="00A31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31E02"/>
  </w:style>
  <w:style w:type="character" w:customStyle="1" w:styleId="eop">
    <w:name w:val="eop"/>
    <w:basedOn w:val="DefaultParagraphFont"/>
    <w:rsid w:val="00A31E02"/>
  </w:style>
  <w:style w:type="paragraph" w:styleId="Header">
    <w:name w:val="header"/>
    <w:basedOn w:val="Normal"/>
    <w:link w:val="HeaderChar"/>
    <w:uiPriority w:val="99"/>
    <w:unhideWhenUsed/>
    <w:rsid w:val="00A31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02"/>
  </w:style>
  <w:style w:type="paragraph" w:styleId="Footer">
    <w:name w:val="footer"/>
    <w:basedOn w:val="Normal"/>
    <w:link w:val="FooterChar"/>
    <w:uiPriority w:val="99"/>
    <w:unhideWhenUsed/>
    <w:rsid w:val="00A31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5158">
      <w:bodyDiv w:val="1"/>
      <w:marLeft w:val="0"/>
      <w:marRight w:val="0"/>
      <w:marTop w:val="0"/>
      <w:marBottom w:val="0"/>
      <w:divBdr>
        <w:top w:val="none" w:sz="0" w:space="0" w:color="auto"/>
        <w:left w:val="none" w:sz="0" w:space="0" w:color="auto"/>
        <w:bottom w:val="none" w:sz="0" w:space="0" w:color="auto"/>
        <w:right w:val="none" w:sz="0" w:space="0" w:color="auto"/>
      </w:divBdr>
      <w:divsChild>
        <w:div w:id="1786268056">
          <w:marLeft w:val="0"/>
          <w:marRight w:val="0"/>
          <w:marTop w:val="0"/>
          <w:marBottom w:val="0"/>
          <w:divBdr>
            <w:top w:val="none" w:sz="0" w:space="0" w:color="auto"/>
            <w:left w:val="none" w:sz="0" w:space="0" w:color="auto"/>
            <w:bottom w:val="none" w:sz="0" w:space="0" w:color="auto"/>
            <w:right w:val="none" w:sz="0" w:space="0" w:color="auto"/>
          </w:divBdr>
        </w:div>
        <w:div w:id="1943609203">
          <w:marLeft w:val="0"/>
          <w:marRight w:val="0"/>
          <w:marTop w:val="0"/>
          <w:marBottom w:val="0"/>
          <w:divBdr>
            <w:top w:val="none" w:sz="0" w:space="0" w:color="auto"/>
            <w:left w:val="none" w:sz="0" w:space="0" w:color="auto"/>
            <w:bottom w:val="none" w:sz="0" w:space="0" w:color="auto"/>
            <w:right w:val="none" w:sz="0" w:space="0" w:color="auto"/>
          </w:divBdr>
        </w:div>
      </w:divsChild>
    </w:div>
    <w:div w:id="289359512">
      <w:bodyDiv w:val="1"/>
      <w:marLeft w:val="0"/>
      <w:marRight w:val="0"/>
      <w:marTop w:val="0"/>
      <w:marBottom w:val="0"/>
      <w:divBdr>
        <w:top w:val="none" w:sz="0" w:space="0" w:color="auto"/>
        <w:left w:val="none" w:sz="0" w:space="0" w:color="auto"/>
        <w:bottom w:val="none" w:sz="0" w:space="0" w:color="auto"/>
        <w:right w:val="none" w:sz="0" w:space="0" w:color="auto"/>
      </w:divBdr>
      <w:divsChild>
        <w:div w:id="1012029986">
          <w:marLeft w:val="0"/>
          <w:marRight w:val="0"/>
          <w:marTop w:val="0"/>
          <w:marBottom w:val="0"/>
          <w:divBdr>
            <w:top w:val="none" w:sz="0" w:space="0" w:color="auto"/>
            <w:left w:val="none" w:sz="0" w:space="0" w:color="auto"/>
            <w:bottom w:val="none" w:sz="0" w:space="0" w:color="auto"/>
            <w:right w:val="none" w:sz="0" w:space="0" w:color="auto"/>
          </w:divBdr>
        </w:div>
        <w:div w:id="1615362269">
          <w:marLeft w:val="0"/>
          <w:marRight w:val="0"/>
          <w:marTop w:val="0"/>
          <w:marBottom w:val="0"/>
          <w:divBdr>
            <w:top w:val="none" w:sz="0" w:space="0" w:color="auto"/>
            <w:left w:val="none" w:sz="0" w:space="0" w:color="auto"/>
            <w:bottom w:val="none" w:sz="0" w:space="0" w:color="auto"/>
            <w:right w:val="none" w:sz="0" w:space="0" w:color="auto"/>
          </w:divBdr>
        </w:div>
        <w:div w:id="1810902723">
          <w:marLeft w:val="0"/>
          <w:marRight w:val="0"/>
          <w:marTop w:val="0"/>
          <w:marBottom w:val="0"/>
          <w:divBdr>
            <w:top w:val="none" w:sz="0" w:space="0" w:color="auto"/>
            <w:left w:val="none" w:sz="0" w:space="0" w:color="auto"/>
            <w:bottom w:val="none" w:sz="0" w:space="0" w:color="auto"/>
            <w:right w:val="none" w:sz="0" w:space="0" w:color="auto"/>
          </w:divBdr>
        </w:div>
      </w:divsChild>
    </w:div>
    <w:div w:id="353195858">
      <w:bodyDiv w:val="1"/>
      <w:marLeft w:val="0"/>
      <w:marRight w:val="0"/>
      <w:marTop w:val="0"/>
      <w:marBottom w:val="0"/>
      <w:divBdr>
        <w:top w:val="none" w:sz="0" w:space="0" w:color="auto"/>
        <w:left w:val="none" w:sz="0" w:space="0" w:color="auto"/>
        <w:bottom w:val="none" w:sz="0" w:space="0" w:color="auto"/>
        <w:right w:val="none" w:sz="0" w:space="0" w:color="auto"/>
      </w:divBdr>
      <w:divsChild>
        <w:div w:id="1552115683">
          <w:marLeft w:val="0"/>
          <w:marRight w:val="0"/>
          <w:marTop w:val="0"/>
          <w:marBottom w:val="0"/>
          <w:divBdr>
            <w:top w:val="none" w:sz="0" w:space="0" w:color="auto"/>
            <w:left w:val="none" w:sz="0" w:space="0" w:color="auto"/>
            <w:bottom w:val="none" w:sz="0" w:space="0" w:color="auto"/>
            <w:right w:val="none" w:sz="0" w:space="0" w:color="auto"/>
          </w:divBdr>
        </w:div>
        <w:div w:id="196819847">
          <w:marLeft w:val="0"/>
          <w:marRight w:val="0"/>
          <w:marTop w:val="0"/>
          <w:marBottom w:val="0"/>
          <w:divBdr>
            <w:top w:val="none" w:sz="0" w:space="0" w:color="auto"/>
            <w:left w:val="none" w:sz="0" w:space="0" w:color="auto"/>
            <w:bottom w:val="none" w:sz="0" w:space="0" w:color="auto"/>
            <w:right w:val="none" w:sz="0" w:space="0" w:color="auto"/>
          </w:divBdr>
        </w:div>
        <w:div w:id="1136069598">
          <w:marLeft w:val="0"/>
          <w:marRight w:val="0"/>
          <w:marTop w:val="0"/>
          <w:marBottom w:val="0"/>
          <w:divBdr>
            <w:top w:val="none" w:sz="0" w:space="0" w:color="auto"/>
            <w:left w:val="none" w:sz="0" w:space="0" w:color="auto"/>
            <w:bottom w:val="none" w:sz="0" w:space="0" w:color="auto"/>
            <w:right w:val="none" w:sz="0" w:space="0" w:color="auto"/>
          </w:divBdr>
        </w:div>
        <w:div w:id="1205018623">
          <w:marLeft w:val="0"/>
          <w:marRight w:val="0"/>
          <w:marTop w:val="0"/>
          <w:marBottom w:val="0"/>
          <w:divBdr>
            <w:top w:val="none" w:sz="0" w:space="0" w:color="auto"/>
            <w:left w:val="none" w:sz="0" w:space="0" w:color="auto"/>
            <w:bottom w:val="none" w:sz="0" w:space="0" w:color="auto"/>
            <w:right w:val="none" w:sz="0" w:space="0" w:color="auto"/>
          </w:divBdr>
          <w:divsChild>
            <w:div w:id="1790973225">
              <w:marLeft w:val="0"/>
              <w:marRight w:val="0"/>
              <w:marTop w:val="0"/>
              <w:marBottom w:val="0"/>
              <w:divBdr>
                <w:top w:val="none" w:sz="0" w:space="0" w:color="auto"/>
                <w:left w:val="none" w:sz="0" w:space="0" w:color="auto"/>
                <w:bottom w:val="none" w:sz="0" w:space="0" w:color="auto"/>
                <w:right w:val="none" w:sz="0" w:space="0" w:color="auto"/>
              </w:divBdr>
            </w:div>
          </w:divsChild>
        </w:div>
        <w:div w:id="743138263">
          <w:marLeft w:val="0"/>
          <w:marRight w:val="0"/>
          <w:marTop w:val="0"/>
          <w:marBottom w:val="0"/>
          <w:divBdr>
            <w:top w:val="none" w:sz="0" w:space="0" w:color="auto"/>
            <w:left w:val="none" w:sz="0" w:space="0" w:color="auto"/>
            <w:bottom w:val="none" w:sz="0" w:space="0" w:color="auto"/>
            <w:right w:val="none" w:sz="0" w:space="0" w:color="auto"/>
          </w:divBdr>
          <w:divsChild>
            <w:div w:id="1084061715">
              <w:marLeft w:val="0"/>
              <w:marRight w:val="0"/>
              <w:marTop w:val="0"/>
              <w:marBottom w:val="0"/>
              <w:divBdr>
                <w:top w:val="none" w:sz="0" w:space="0" w:color="auto"/>
                <w:left w:val="none" w:sz="0" w:space="0" w:color="auto"/>
                <w:bottom w:val="none" w:sz="0" w:space="0" w:color="auto"/>
                <w:right w:val="none" w:sz="0" w:space="0" w:color="auto"/>
              </w:divBdr>
            </w:div>
          </w:divsChild>
        </w:div>
        <w:div w:id="1308317956">
          <w:marLeft w:val="0"/>
          <w:marRight w:val="0"/>
          <w:marTop w:val="0"/>
          <w:marBottom w:val="0"/>
          <w:divBdr>
            <w:top w:val="none" w:sz="0" w:space="0" w:color="auto"/>
            <w:left w:val="none" w:sz="0" w:space="0" w:color="auto"/>
            <w:bottom w:val="none" w:sz="0" w:space="0" w:color="auto"/>
            <w:right w:val="none" w:sz="0" w:space="0" w:color="auto"/>
          </w:divBdr>
          <w:divsChild>
            <w:div w:id="18884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9842">
      <w:bodyDiv w:val="1"/>
      <w:marLeft w:val="0"/>
      <w:marRight w:val="0"/>
      <w:marTop w:val="0"/>
      <w:marBottom w:val="0"/>
      <w:divBdr>
        <w:top w:val="none" w:sz="0" w:space="0" w:color="auto"/>
        <w:left w:val="none" w:sz="0" w:space="0" w:color="auto"/>
        <w:bottom w:val="none" w:sz="0" w:space="0" w:color="auto"/>
        <w:right w:val="none" w:sz="0" w:space="0" w:color="auto"/>
      </w:divBdr>
      <w:divsChild>
        <w:div w:id="1360738040">
          <w:marLeft w:val="0"/>
          <w:marRight w:val="0"/>
          <w:marTop w:val="0"/>
          <w:marBottom w:val="0"/>
          <w:divBdr>
            <w:top w:val="none" w:sz="0" w:space="0" w:color="auto"/>
            <w:left w:val="none" w:sz="0" w:space="0" w:color="auto"/>
            <w:bottom w:val="none" w:sz="0" w:space="0" w:color="auto"/>
            <w:right w:val="none" w:sz="0" w:space="0" w:color="auto"/>
          </w:divBdr>
        </w:div>
        <w:div w:id="1479222705">
          <w:marLeft w:val="0"/>
          <w:marRight w:val="0"/>
          <w:marTop w:val="0"/>
          <w:marBottom w:val="0"/>
          <w:divBdr>
            <w:top w:val="none" w:sz="0" w:space="0" w:color="auto"/>
            <w:left w:val="none" w:sz="0" w:space="0" w:color="auto"/>
            <w:bottom w:val="none" w:sz="0" w:space="0" w:color="auto"/>
            <w:right w:val="none" w:sz="0" w:space="0" w:color="auto"/>
          </w:divBdr>
        </w:div>
        <w:div w:id="178591849">
          <w:marLeft w:val="0"/>
          <w:marRight w:val="0"/>
          <w:marTop w:val="0"/>
          <w:marBottom w:val="0"/>
          <w:divBdr>
            <w:top w:val="none" w:sz="0" w:space="0" w:color="auto"/>
            <w:left w:val="none" w:sz="0" w:space="0" w:color="auto"/>
            <w:bottom w:val="none" w:sz="0" w:space="0" w:color="auto"/>
            <w:right w:val="none" w:sz="0" w:space="0" w:color="auto"/>
          </w:divBdr>
        </w:div>
        <w:div w:id="173302916">
          <w:marLeft w:val="0"/>
          <w:marRight w:val="0"/>
          <w:marTop w:val="0"/>
          <w:marBottom w:val="0"/>
          <w:divBdr>
            <w:top w:val="none" w:sz="0" w:space="0" w:color="auto"/>
            <w:left w:val="none" w:sz="0" w:space="0" w:color="auto"/>
            <w:bottom w:val="none" w:sz="0" w:space="0" w:color="auto"/>
            <w:right w:val="none" w:sz="0" w:space="0" w:color="auto"/>
          </w:divBdr>
        </w:div>
        <w:div w:id="1286691785">
          <w:marLeft w:val="0"/>
          <w:marRight w:val="0"/>
          <w:marTop w:val="0"/>
          <w:marBottom w:val="0"/>
          <w:divBdr>
            <w:top w:val="none" w:sz="0" w:space="0" w:color="auto"/>
            <w:left w:val="none" w:sz="0" w:space="0" w:color="auto"/>
            <w:bottom w:val="none" w:sz="0" w:space="0" w:color="auto"/>
            <w:right w:val="none" w:sz="0" w:space="0" w:color="auto"/>
          </w:divBdr>
        </w:div>
        <w:div w:id="1478565918">
          <w:marLeft w:val="0"/>
          <w:marRight w:val="0"/>
          <w:marTop w:val="0"/>
          <w:marBottom w:val="0"/>
          <w:divBdr>
            <w:top w:val="none" w:sz="0" w:space="0" w:color="auto"/>
            <w:left w:val="none" w:sz="0" w:space="0" w:color="auto"/>
            <w:bottom w:val="none" w:sz="0" w:space="0" w:color="auto"/>
            <w:right w:val="none" w:sz="0" w:space="0" w:color="auto"/>
          </w:divBdr>
        </w:div>
      </w:divsChild>
    </w:div>
    <w:div w:id="580990867">
      <w:bodyDiv w:val="1"/>
      <w:marLeft w:val="0"/>
      <w:marRight w:val="0"/>
      <w:marTop w:val="0"/>
      <w:marBottom w:val="0"/>
      <w:divBdr>
        <w:top w:val="none" w:sz="0" w:space="0" w:color="auto"/>
        <w:left w:val="none" w:sz="0" w:space="0" w:color="auto"/>
        <w:bottom w:val="none" w:sz="0" w:space="0" w:color="auto"/>
        <w:right w:val="none" w:sz="0" w:space="0" w:color="auto"/>
      </w:divBdr>
      <w:divsChild>
        <w:div w:id="1754356866">
          <w:marLeft w:val="0"/>
          <w:marRight w:val="0"/>
          <w:marTop w:val="0"/>
          <w:marBottom w:val="0"/>
          <w:divBdr>
            <w:top w:val="none" w:sz="0" w:space="0" w:color="auto"/>
            <w:left w:val="none" w:sz="0" w:space="0" w:color="auto"/>
            <w:bottom w:val="none" w:sz="0" w:space="0" w:color="auto"/>
            <w:right w:val="none" w:sz="0" w:space="0" w:color="auto"/>
          </w:divBdr>
        </w:div>
        <w:div w:id="425272134">
          <w:marLeft w:val="0"/>
          <w:marRight w:val="0"/>
          <w:marTop w:val="0"/>
          <w:marBottom w:val="0"/>
          <w:divBdr>
            <w:top w:val="none" w:sz="0" w:space="0" w:color="auto"/>
            <w:left w:val="none" w:sz="0" w:space="0" w:color="auto"/>
            <w:bottom w:val="none" w:sz="0" w:space="0" w:color="auto"/>
            <w:right w:val="none" w:sz="0" w:space="0" w:color="auto"/>
          </w:divBdr>
        </w:div>
        <w:div w:id="1387950075">
          <w:marLeft w:val="0"/>
          <w:marRight w:val="0"/>
          <w:marTop w:val="0"/>
          <w:marBottom w:val="0"/>
          <w:divBdr>
            <w:top w:val="none" w:sz="0" w:space="0" w:color="auto"/>
            <w:left w:val="none" w:sz="0" w:space="0" w:color="auto"/>
            <w:bottom w:val="none" w:sz="0" w:space="0" w:color="auto"/>
            <w:right w:val="none" w:sz="0" w:space="0" w:color="auto"/>
          </w:divBdr>
        </w:div>
      </w:divsChild>
    </w:div>
    <w:div w:id="1030761051">
      <w:bodyDiv w:val="1"/>
      <w:marLeft w:val="0"/>
      <w:marRight w:val="0"/>
      <w:marTop w:val="0"/>
      <w:marBottom w:val="0"/>
      <w:divBdr>
        <w:top w:val="none" w:sz="0" w:space="0" w:color="auto"/>
        <w:left w:val="none" w:sz="0" w:space="0" w:color="auto"/>
        <w:bottom w:val="none" w:sz="0" w:space="0" w:color="auto"/>
        <w:right w:val="none" w:sz="0" w:space="0" w:color="auto"/>
      </w:divBdr>
      <w:divsChild>
        <w:div w:id="2112045300">
          <w:marLeft w:val="0"/>
          <w:marRight w:val="0"/>
          <w:marTop w:val="0"/>
          <w:marBottom w:val="0"/>
          <w:divBdr>
            <w:top w:val="none" w:sz="0" w:space="0" w:color="auto"/>
            <w:left w:val="none" w:sz="0" w:space="0" w:color="auto"/>
            <w:bottom w:val="none" w:sz="0" w:space="0" w:color="auto"/>
            <w:right w:val="none" w:sz="0" w:space="0" w:color="auto"/>
          </w:divBdr>
        </w:div>
        <w:div w:id="1554392345">
          <w:marLeft w:val="0"/>
          <w:marRight w:val="0"/>
          <w:marTop w:val="0"/>
          <w:marBottom w:val="0"/>
          <w:divBdr>
            <w:top w:val="none" w:sz="0" w:space="0" w:color="auto"/>
            <w:left w:val="none" w:sz="0" w:space="0" w:color="auto"/>
            <w:bottom w:val="none" w:sz="0" w:space="0" w:color="auto"/>
            <w:right w:val="none" w:sz="0" w:space="0" w:color="auto"/>
          </w:divBdr>
        </w:div>
      </w:divsChild>
    </w:div>
    <w:div w:id="2041782324">
      <w:bodyDiv w:val="1"/>
      <w:marLeft w:val="0"/>
      <w:marRight w:val="0"/>
      <w:marTop w:val="0"/>
      <w:marBottom w:val="0"/>
      <w:divBdr>
        <w:top w:val="none" w:sz="0" w:space="0" w:color="auto"/>
        <w:left w:val="none" w:sz="0" w:space="0" w:color="auto"/>
        <w:bottom w:val="none" w:sz="0" w:space="0" w:color="auto"/>
        <w:right w:val="none" w:sz="0" w:space="0" w:color="auto"/>
      </w:divBdr>
      <w:divsChild>
        <w:div w:id="1120221289">
          <w:marLeft w:val="0"/>
          <w:marRight w:val="0"/>
          <w:marTop w:val="0"/>
          <w:marBottom w:val="0"/>
          <w:divBdr>
            <w:top w:val="none" w:sz="0" w:space="0" w:color="auto"/>
            <w:left w:val="none" w:sz="0" w:space="0" w:color="auto"/>
            <w:bottom w:val="none" w:sz="0" w:space="0" w:color="auto"/>
            <w:right w:val="none" w:sz="0" w:space="0" w:color="auto"/>
          </w:divBdr>
        </w:div>
        <w:div w:id="885145450">
          <w:marLeft w:val="0"/>
          <w:marRight w:val="0"/>
          <w:marTop w:val="0"/>
          <w:marBottom w:val="0"/>
          <w:divBdr>
            <w:top w:val="none" w:sz="0" w:space="0" w:color="auto"/>
            <w:left w:val="none" w:sz="0" w:space="0" w:color="auto"/>
            <w:bottom w:val="none" w:sz="0" w:space="0" w:color="auto"/>
            <w:right w:val="none" w:sz="0" w:space="0" w:color="auto"/>
          </w:divBdr>
        </w:div>
        <w:div w:id="1849057664">
          <w:marLeft w:val="0"/>
          <w:marRight w:val="0"/>
          <w:marTop w:val="0"/>
          <w:marBottom w:val="0"/>
          <w:divBdr>
            <w:top w:val="none" w:sz="0" w:space="0" w:color="auto"/>
            <w:left w:val="none" w:sz="0" w:space="0" w:color="auto"/>
            <w:bottom w:val="none" w:sz="0" w:space="0" w:color="auto"/>
            <w:right w:val="none" w:sz="0" w:space="0" w:color="auto"/>
          </w:divBdr>
        </w:div>
        <w:div w:id="48462653">
          <w:marLeft w:val="0"/>
          <w:marRight w:val="0"/>
          <w:marTop w:val="0"/>
          <w:marBottom w:val="0"/>
          <w:divBdr>
            <w:top w:val="none" w:sz="0" w:space="0" w:color="auto"/>
            <w:left w:val="none" w:sz="0" w:space="0" w:color="auto"/>
            <w:bottom w:val="none" w:sz="0" w:space="0" w:color="auto"/>
            <w:right w:val="none" w:sz="0" w:space="0" w:color="auto"/>
          </w:divBdr>
          <w:divsChild>
            <w:div w:id="71973495">
              <w:marLeft w:val="0"/>
              <w:marRight w:val="0"/>
              <w:marTop w:val="0"/>
              <w:marBottom w:val="0"/>
              <w:divBdr>
                <w:top w:val="none" w:sz="0" w:space="0" w:color="auto"/>
                <w:left w:val="none" w:sz="0" w:space="0" w:color="auto"/>
                <w:bottom w:val="none" w:sz="0" w:space="0" w:color="auto"/>
                <w:right w:val="none" w:sz="0" w:space="0" w:color="auto"/>
              </w:divBdr>
            </w:div>
          </w:divsChild>
        </w:div>
        <w:div w:id="191654549">
          <w:marLeft w:val="0"/>
          <w:marRight w:val="0"/>
          <w:marTop w:val="0"/>
          <w:marBottom w:val="0"/>
          <w:divBdr>
            <w:top w:val="none" w:sz="0" w:space="0" w:color="auto"/>
            <w:left w:val="none" w:sz="0" w:space="0" w:color="auto"/>
            <w:bottom w:val="none" w:sz="0" w:space="0" w:color="auto"/>
            <w:right w:val="none" w:sz="0" w:space="0" w:color="auto"/>
          </w:divBdr>
          <w:divsChild>
            <w:div w:id="795611020">
              <w:marLeft w:val="0"/>
              <w:marRight w:val="0"/>
              <w:marTop w:val="0"/>
              <w:marBottom w:val="0"/>
              <w:divBdr>
                <w:top w:val="none" w:sz="0" w:space="0" w:color="auto"/>
                <w:left w:val="none" w:sz="0" w:space="0" w:color="auto"/>
                <w:bottom w:val="none" w:sz="0" w:space="0" w:color="auto"/>
                <w:right w:val="none" w:sz="0" w:space="0" w:color="auto"/>
              </w:divBdr>
            </w:div>
          </w:divsChild>
        </w:div>
        <w:div w:id="2127890342">
          <w:marLeft w:val="0"/>
          <w:marRight w:val="0"/>
          <w:marTop w:val="0"/>
          <w:marBottom w:val="0"/>
          <w:divBdr>
            <w:top w:val="none" w:sz="0" w:space="0" w:color="auto"/>
            <w:left w:val="none" w:sz="0" w:space="0" w:color="auto"/>
            <w:bottom w:val="none" w:sz="0" w:space="0" w:color="auto"/>
            <w:right w:val="none" w:sz="0" w:space="0" w:color="auto"/>
          </w:divBdr>
          <w:divsChild>
            <w:div w:id="15609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0209">
      <w:bodyDiv w:val="1"/>
      <w:marLeft w:val="0"/>
      <w:marRight w:val="0"/>
      <w:marTop w:val="0"/>
      <w:marBottom w:val="0"/>
      <w:divBdr>
        <w:top w:val="none" w:sz="0" w:space="0" w:color="auto"/>
        <w:left w:val="none" w:sz="0" w:space="0" w:color="auto"/>
        <w:bottom w:val="none" w:sz="0" w:space="0" w:color="auto"/>
        <w:right w:val="none" w:sz="0" w:space="0" w:color="auto"/>
      </w:divBdr>
      <w:divsChild>
        <w:div w:id="1372729158">
          <w:marLeft w:val="0"/>
          <w:marRight w:val="0"/>
          <w:marTop w:val="0"/>
          <w:marBottom w:val="0"/>
          <w:divBdr>
            <w:top w:val="none" w:sz="0" w:space="0" w:color="auto"/>
            <w:left w:val="none" w:sz="0" w:space="0" w:color="auto"/>
            <w:bottom w:val="none" w:sz="0" w:space="0" w:color="auto"/>
            <w:right w:val="none" w:sz="0" w:space="0" w:color="auto"/>
          </w:divBdr>
        </w:div>
        <w:div w:id="42194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Kilbane</dc:creator>
  <cp:keywords/>
  <dc:description/>
  <cp:lastModifiedBy>Emma Moseley</cp:lastModifiedBy>
  <cp:revision>2</cp:revision>
  <dcterms:created xsi:type="dcterms:W3CDTF">2021-01-27T12:50:00Z</dcterms:created>
  <dcterms:modified xsi:type="dcterms:W3CDTF">2021-01-27T12:50:00Z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783568@derby.ac.uk</vt:lpwstr>
  </property>
  <property fmtid="{D5CDD505-2E9C-101B-9397-08002B2CF9AE}" pid="5" name="MSIP_Label_b47d098f-2640-4837-b575-e0be04df0525_SetDate">
    <vt:lpwstr>2021-01-26T13:45:02.4405797Z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783568@derby.ac.uk</vt:lpwstr>
  </property>
  <property fmtid="{D5CDD505-2E9C-101B-9397-08002B2CF9AE}" pid="12" name="MSIP_Label_501a0944-9d81-4c75-b857-2ec7863455b7_SetDate">
    <vt:lpwstr>2021-01-26T13:45:02.4405797Z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