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2DF" w:rsidRDefault="0086670E">
      <w:pPr>
        <w:spacing w:after="0" w:line="259" w:lineRule="auto"/>
        <w:ind w:left="106" w:right="0" w:firstLine="0"/>
      </w:pPr>
      <w:r w:rsidRPr="007331EC">
        <w:rPr>
          <w:rFonts w:cs="Arial"/>
          <w:b/>
          <w:noProof/>
          <w:sz w:val="28"/>
          <w:szCs w:val="28"/>
        </w:rPr>
        <w:drawing>
          <wp:anchor distT="0" distB="0" distL="114300" distR="114300" simplePos="0" relativeHeight="251661312" behindDoc="1" locked="0" layoutInCell="1" allowOverlap="0" wp14:anchorId="27EC16F2" wp14:editId="2739049A">
            <wp:simplePos x="0" y="0"/>
            <wp:positionH relativeFrom="margin">
              <wp:posOffset>-371475</wp:posOffset>
            </wp:positionH>
            <wp:positionV relativeFrom="page">
              <wp:posOffset>-132080</wp:posOffset>
            </wp:positionV>
            <wp:extent cx="1860550" cy="1860550"/>
            <wp:effectExtent l="0" t="0" r="0" b="0"/>
            <wp:wrapNone/>
            <wp:docPr id="11" name="Picture 11" title="University of Der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D_Logo_port_RGB_655.jpg"/>
                    <pic:cNvPicPr/>
                  </pic:nvPicPr>
                  <pic:blipFill>
                    <a:blip r:embed="rId11" cstate="print">
                      <a:biLevel thresh="25000"/>
                      <a:extLst>
                        <a:ext uri="{28A0092B-C50C-407E-A947-70E740481C1C}">
                          <a14:useLocalDpi xmlns:a14="http://schemas.microsoft.com/office/drawing/2010/main" val="0"/>
                        </a:ext>
                      </a:extLst>
                    </a:blip>
                    <a:stretch>
                      <a:fillRect/>
                    </a:stretch>
                  </pic:blipFill>
                  <pic:spPr>
                    <a:xfrm>
                      <a:off x="0" y="0"/>
                      <a:ext cx="1860550" cy="1860550"/>
                    </a:xfrm>
                    <a:prstGeom prst="rect">
                      <a:avLst/>
                    </a:prstGeom>
                  </pic:spPr>
                </pic:pic>
              </a:graphicData>
            </a:graphic>
            <wp14:sizeRelH relativeFrom="margin">
              <wp14:pctWidth>0</wp14:pctWidth>
            </wp14:sizeRelH>
            <wp14:sizeRelV relativeFrom="margin">
              <wp14:pctHeight>0</wp14:pctHeight>
            </wp14:sizeRelV>
          </wp:anchor>
        </w:drawing>
      </w:r>
      <w:r w:rsidR="009A4F22">
        <w:rPr>
          <w:noProof/>
        </w:rPr>
        <w:drawing>
          <wp:anchor distT="0" distB="0" distL="114300" distR="114300" simplePos="0" relativeHeight="251659264" behindDoc="0" locked="0" layoutInCell="1" allowOverlap="0">
            <wp:simplePos x="0" y="0"/>
            <wp:positionH relativeFrom="page">
              <wp:posOffset>5562600</wp:posOffset>
            </wp:positionH>
            <wp:positionV relativeFrom="page">
              <wp:posOffset>295656</wp:posOffset>
            </wp:positionV>
            <wp:extent cx="1552194" cy="457962"/>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stretch>
                      <a:fillRect/>
                    </a:stretch>
                  </pic:blipFill>
                  <pic:spPr>
                    <a:xfrm>
                      <a:off x="0" y="0"/>
                      <a:ext cx="1552194" cy="457962"/>
                    </a:xfrm>
                    <a:prstGeom prst="rect">
                      <a:avLst/>
                    </a:prstGeom>
                  </pic:spPr>
                </pic:pic>
              </a:graphicData>
            </a:graphic>
          </wp:anchor>
        </w:drawing>
      </w:r>
      <w:r w:rsidR="009A4F22">
        <w:rPr>
          <w:rFonts w:ascii="Calibri" w:eastAsia="Calibri" w:hAnsi="Calibri" w:cs="Calibri"/>
          <w:sz w:val="16"/>
        </w:rPr>
        <w:t xml:space="preserve"> </w:t>
      </w:r>
    </w:p>
    <w:p w:rsidR="0086670E" w:rsidRDefault="0086670E">
      <w:pPr>
        <w:spacing w:after="58" w:line="238" w:lineRule="auto"/>
        <w:ind w:left="1140" w:right="0" w:firstLine="0"/>
        <w:rPr>
          <w:b/>
          <w:sz w:val="48"/>
        </w:rPr>
      </w:pPr>
    </w:p>
    <w:p w:rsidR="0086670E" w:rsidRDefault="0086670E">
      <w:pPr>
        <w:spacing w:after="58" w:line="238" w:lineRule="auto"/>
        <w:ind w:left="1140" w:right="0" w:firstLine="0"/>
        <w:rPr>
          <w:b/>
          <w:sz w:val="48"/>
        </w:rPr>
      </w:pPr>
      <w:bookmarkStart w:id="0" w:name="_GoBack"/>
      <w:bookmarkEnd w:id="0"/>
    </w:p>
    <w:p w:rsidR="000752DF" w:rsidRPr="00D20A69" w:rsidRDefault="009A4F22" w:rsidP="008B7449">
      <w:pPr>
        <w:spacing w:after="58" w:line="238" w:lineRule="auto"/>
        <w:ind w:left="0" w:right="0" w:firstLine="0"/>
        <w:rPr>
          <w:rFonts w:asciiTheme="minorHAnsi" w:hAnsiTheme="minorHAnsi" w:cstheme="minorHAnsi"/>
        </w:rPr>
      </w:pPr>
      <w:r w:rsidRPr="00D20A69">
        <w:rPr>
          <w:rFonts w:asciiTheme="minorHAnsi" w:hAnsiTheme="minorHAnsi" w:cstheme="minorHAnsi"/>
          <w:b/>
          <w:sz w:val="48"/>
        </w:rPr>
        <w:t>Supply Chain</w:t>
      </w:r>
      <w:r w:rsidR="00280CF7" w:rsidRPr="00D20A69">
        <w:rPr>
          <w:rFonts w:asciiTheme="minorHAnsi" w:hAnsiTheme="minorHAnsi" w:cstheme="minorHAnsi"/>
          <w:b/>
          <w:sz w:val="48"/>
        </w:rPr>
        <w:t xml:space="preserve"> Fees and Charges Policy 2019/20</w:t>
      </w:r>
      <w:r w:rsidRPr="00D20A69">
        <w:rPr>
          <w:rFonts w:asciiTheme="minorHAnsi" w:hAnsiTheme="minorHAnsi" w:cstheme="minorHAnsi"/>
          <w:b/>
          <w:sz w:val="48"/>
        </w:rPr>
        <w:t xml:space="preserve"> </w:t>
      </w:r>
    </w:p>
    <w:p w:rsidR="008B7449" w:rsidRDefault="008B7449" w:rsidP="00D20A69">
      <w:pPr>
        <w:pStyle w:val="NoSpacing"/>
        <w:ind w:left="0" w:firstLine="0"/>
      </w:pPr>
    </w:p>
    <w:p w:rsidR="000752DF" w:rsidRPr="00D20A69" w:rsidRDefault="009A4F22" w:rsidP="00D20A69">
      <w:pPr>
        <w:pStyle w:val="NoSpacing"/>
        <w:ind w:left="0" w:firstLine="0"/>
        <w:rPr>
          <w:rFonts w:asciiTheme="minorHAnsi" w:hAnsiTheme="minorHAnsi" w:cstheme="minorHAnsi"/>
          <w:sz w:val="22"/>
        </w:rPr>
      </w:pPr>
      <w:r w:rsidRPr="00D20A69">
        <w:rPr>
          <w:rFonts w:asciiTheme="minorHAnsi" w:hAnsiTheme="minorHAnsi" w:cstheme="minorHAnsi"/>
          <w:b/>
          <w:sz w:val="22"/>
        </w:rPr>
        <w:t xml:space="preserve">Introduction </w:t>
      </w:r>
    </w:p>
    <w:p w:rsidR="000752DF" w:rsidRPr="004C6533" w:rsidRDefault="009A4F22" w:rsidP="00D20A69">
      <w:pPr>
        <w:pStyle w:val="NoSpacing"/>
        <w:ind w:left="0" w:firstLine="0"/>
      </w:pPr>
      <w:r w:rsidRPr="004C6533">
        <w:rPr>
          <w:b/>
        </w:rPr>
        <w:t xml:space="preserve"> </w:t>
      </w:r>
    </w:p>
    <w:p w:rsidR="000752DF" w:rsidRPr="00D20A69" w:rsidRDefault="009A4F22" w:rsidP="008B7449">
      <w:pPr>
        <w:ind w:left="0" w:right="5" w:firstLine="0"/>
        <w:rPr>
          <w:rFonts w:asciiTheme="minorHAnsi" w:hAnsiTheme="minorHAnsi" w:cstheme="minorHAnsi"/>
          <w:sz w:val="22"/>
        </w:rPr>
      </w:pPr>
      <w:r w:rsidRPr="00D20A69">
        <w:rPr>
          <w:rFonts w:asciiTheme="minorHAnsi" w:hAnsiTheme="minorHAnsi" w:cstheme="minorHAnsi"/>
          <w:sz w:val="22"/>
        </w:rPr>
        <w:t>This policy applies to all University of Derby sub-contracted provision for education and training financed using the Education and Skills Funding Agency (ESFA) funds. Subcontracting in all of its forms is</w:t>
      </w:r>
      <w:r w:rsidR="008B7449">
        <w:rPr>
          <w:rFonts w:asciiTheme="minorHAnsi" w:hAnsiTheme="minorHAnsi" w:cstheme="minorHAnsi"/>
          <w:sz w:val="22"/>
        </w:rPr>
        <w:t xml:space="preserve"> </w:t>
      </w:r>
      <w:r w:rsidRPr="00D20A69">
        <w:rPr>
          <w:rFonts w:asciiTheme="minorHAnsi" w:hAnsiTheme="minorHAnsi" w:cstheme="minorHAnsi"/>
          <w:sz w:val="22"/>
        </w:rPr>
        <w:t xml:space="preserve">managed through the University Apprenticeships Hub.  This includes provision funded through the Apprenticeship Levy and the Adult Education Budget.  The University recognises the importance of building effective supply chain relationships to deliver excellent learner outcomes and to develop that relationship within a subcontracting context.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sz w:val="22"/>
        </w:rPr>
        <w:t xml:space="preserve"> </w:t>
      </w:r>
    </w:p>
    <w:p w:rsidR="000752DF" w:rsidRPr="00D20A69" w:rsidRDefault="009A4F22" w:rsidP="008B7449">
      <w:pPr>
        <w:spacing w:after="265"/>
        <w:ind w:left="0" w:right="5" w:firstLine="0"/>
        <w:rPr>
          <w:rFonts w:asciiTheme="minorHAnsi" w:hAnsiTheme="minorHAnsi" w:cstheme="minorHAnsi"/>
          <w:sz w:val="22"/>
        </w:rPr>
      </w:pPr>
      <w:r w:rsidRPr="00D20A69">
        <w:rPr>
          <w:rFonts w:asciiTheme="minorHAnsi" w:hAnsiTheme="minorHAnsi" w:cstheme="minorHAnsi"/>
          <w:sz w:val="22"/>
        </w:rPr>
        <w:t xml:space="preserve">This policy has been developed in line with the ESFA Funding Rules &amp; Regulations. </w:t>
      </w:r>
    </w:p>
    <w:p w:rsidR="000752DF" w:rsidRPr="00D20A69" w:rsidRDefault="00E10FB9" w:rsidP="008B7449">
      <w:pPr>
        <w:spacing w:after="280"/>
        <w:ind w:left="0" w:right="5" w:firstLine="0"/>
        <w:rPr>
          <w:rFonts w:asciiTheme="minorHAnsi" w:hAnsiTheme="minorHAnsi" w:cstheme="minorHAnsi"/>
          <w:sz w:val="22"/>
        </w:rPr>
      </w:pPr>
      <w:r>
        <w:rPr>
          <w:rFonts w:asciiTheme="minorHAnsi" w:hAnsiTheme="minorHAnsi" w:cstheme="minorHAnsi"/>
          <w:sz w:val="22"/>
        </w:rPr>
        <w:t>This policy was approved in November 2019</w:t>
      </w:r>
      <w:r w:rsidR="009A4F22" w:rsidRPr="00D20A69">
        <w:rPr>
          <w:rFonts w:asciiTheme="minorHAnsi" w:hAnsiTheme="minorHAnsi" w:cstheme="minorHAnsi"/>
          <w:i/>
          <w:sz w:val="22"/>
        </w:rPr>
        <w:t xml:space="preserve"> </w:t>
      </w:r>
      <w:r w:rsidR="009A4F22" w:rsidRPr="00D20A69">
        <w:rPr>
          <w:rFonts w:asciiTheme="minorHAnsi" w:hAnsiTheme="minorHAnsi" w:cstheme="minorHAnsi"/>
          <w:sz w:val="22"/>
        </w:rPr>
        <w:t xml:space="preserve">and will be reviewed annually. </w:t>
      </w:r>
    </w:p>
    <w:p w:rsidR="000752DF" w:rsidRPr="00D20A69" w:rsidRDefault="009A4F22" w:rsidP="008B7449">
      <w:pPr>
        <w:pStyle w:val="Heading1"/>
        <w:ind w:left="0" w:firstLine="0"/>
        <w:rPr>
          <w:rFonts w:asciiTheme="minorHAnsi" w:hAnsiTheme="minorHAnsi" w:cstheme="minorHAnsi"/>
          <w:sz w:val="22"/>
        </w:rPr>
      </w:pPr>
      <w:r w:rsidRPr="00D20A69">
        <w:rPr>
          <w:rFonts w:asciiTheme="minorHAnsi" w:hAnsiTheme="minorHAnsi" w:cstheme="minorHAnsi"/>
          <w:sz w:val="22"/>
        </w:rPr>
        <w:t xml:space="preserve">Rationale for offering sub-contracted provision </w:t>
      </w:r>
    </w:p>
    <w:p w:rsidR="000752DF" w:rsidRPr="004C6533" w:rsidRDefault="009A4F22" w:rsidP="00D20A69">
      <w:pPr>
        <w:pStyle w:val="NoSpacing"/>
        <w:ind w:left="0" w:firstLine="0"/>
      </w:pPr>
      <w:r w:rsidRPr="004C6533">
        <w:rPr>
          <w:b/>
        </w:rPr>
        <w:t xml:space="preserve"> </w:t>
      </w:r>
    </w:p>
    <w:p w:rsidR="000752DF" w:rsidRPr="00D20A69" w:rsidRDefault="009A4F22" w:rsidP="008B7449">
      <w:pPr>
        <w:ind w:left="0" w:right="5" w:firstLine="0"/>
        <w:rPr>
          <w:rFonts w:asciiTheme="minorHAnsi" w:hAnsiTheme="minorHAnsi" w:cstheme="minorHAnsi"/>
          <w:sz w:val="22"/>
        </w:rPr>
      </w:pPr>
      <w:r w:rsidRPr="00D20A69">
        <w:rPr>
          <w:rFonts w:asciiTheme="minorHAnsi" w:hAnsiTheme="minorHAnsi" w:cstheme="minorHAnsi"/>
          <w:sz w:val="22"/>
        </w:rPr>
        <w:t xml:space="preserve">The University of Derby enters into sub-contracting arrangements to meet the needs of learners by providing a relevant, comprehensive and innovative curriculum offer. Reasons for offering sub-contracted provision vary but may include: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sz w:val="22"/>
        </w:rPr>
        <w:t xml:space="preserve"> </w:t>
      </w:r>
    </w:p>
    <w:p w:rsidR="000752DF" w:rsidRPr="00D20A69" w:rsidRDefault="009A4F22" w:rsidP="00D20A69">
      <w:pPr>
        <w:pStyle w:val="NoSpacing"/>
        <w:numPr>
          <w:ilvl w:val="0"/>
          <w:numId w:val="3"/>
        </w:numPr>
        <w:ind w:left="0" w:firstLine="0"/>
        <w:rPr>
          <w:rFonts w:asciiTheme="minorHAnsi" w:hAnsiTheme="minorHAnsi" w:cstheme="minorHAnsi"/>
          <w:sz w:val="22"/>
        </w:rPr>
      </w:pPr>
      <w:r w:rsidRPr="00D20A69">
        <w:rPr>
          <w:rFonts w:asciiTheme="minorHAnsi" w:hAnsiTheme="minorHAnsi" w:cstheme="minorHAnsi"/>
          <w:sz w:val="22"/>
        </w:rPr>
        <w:t xml:space="preserve">To offer increased choice of provision; </w:t>
      </w:r>
    </w:p>
    <w:p w:rsidR="000752DF" w:rsidRPr="00D20A69" w:rsidRDefault="000752DF" w:rsidP="00D20A69">
      <w:pPr>
        <w:pStyle w:val="NoSpacing"/>
        <w:ind w:left="0" w:firstLine="0"/>
        <w:rPr>
          <w:rFonts w:asciiTheme="minorHAnsi" w:hAnsiTheme="minorHAnsi" w:cstheme="minorHAnsi"/>
          <w:sz w:val="22"/>
        </w:rPr>
      </w:pPr>
    </w:p>
    <w:p w:rsidR="000752DF" w:rsidRPr="00D20A69" w:rsidRDefault="009A4F22" w:rsidP="00D20A69">
      <w:pPr>
        <w:pStyle w:val="NoSpacing"/>
        <w:numPr>
          <w:ilvl w:val="0"/>
          <w:numId w:val="3"/>
        </w:numPr>
        <w:ind w:left="0" w:firstLine="0"/>
        <w:rPr>
          <w:rFonts w:asciiTheme="minorHAnsi" w:hAnsiTheme="minorHAnsi" w:cstheme="minorHAnsi"/>
          <w:sz w:val="22"/>
        </w:rPr>
      </w:pPr>
      <w:r w:rsidRPr="00D20A69">
        <w:rPr>
          <w:rFonts w:asciiTheme="minorHAnsi" w:hAnsiTheme="minorHAnsi" w:cstheme="minorHAnsi"/>
          <w:sz w:val="22"/>
        </w:rPr>
        <w:t xml:space="preserve">To develop niche sectors of provision; </w:t>
      </w:r>
    </w:p>
    <w:p w:rsidR="000752DF" w:rsidRPr="00D20A69" w:rsidRDefault="000752DF" w:rsidP="00D20A69">
      <w:pPr>
        <w:pStyle w:val="NoSpacing"/>
        <w:ind w:left="0" w:firstLine="0"/>
        <w:rPr>
          <w:rFonts w:asciiTheme="minorHAnsi" w:hAnsiTheme="minorHAnsi" w:cstheme="minorHAnsi"/>
          <w:sz w:val="22"/>
        </w:rPr>
      </w:pPr>
    </w:p>
    <w:p w:rsidR="000752DF" w:rsidRPr="00D20A69" w:rsidRDefault="009A4F22" w:rsidP="00D20A69">
      <w:pPr>
        <w:pStyle w:val="NoSpacing"/>
        <w:numPr>
          <w:ilvl w:val="0"/>
          <w:numId w:val="3"/>
        </w:numPr>
        <w:ind w:left="0" w:firstLine="0"/>
        <w:rPr>
          <w:rFonts w:asciiTheme="minorHAnsi" w:hAnsiTheme="minorHAnsi" w:cstheme="minorHAnsi"/>
          <w:sz w:val="22"/>
        </w:rPr>
      </w:pPr>
      <w:r w:rsidRPr="00D20A69">
        <w:rPr>
          <w:rFonts w:asciiTheme="minorHAnsi" w:hAnsiTheme="minorHAnsi" w:cstheme="minorHAnsi"/>
          <w:sz w:val="22"/>
        </w:rPr>
        <w:t xml:space="preserve">To develop opportunities for specific communities or groups of learners; </w:t>
      </w:r>
    </w:p>
    <w:p w:rsidR="000752DF" w:rsidRPr="00D20A69" w:rsidRDefault="000752DF" w:rsidP="00D20A69">
      <w:pPr>
        <w:pStyle w:val="NoSpacing"/>
        <w:ind w:left="0" w:firstLine="0"/>
        <w:rPr>
          <w:rFonts w:asciiTheme="minorHAnsi" w:hAnsiTheme="minorHAnsi" w:cstheme="minorHAnsi"/>
          <w:sz w:val="22"/>
        </w:rPr>
      </w:pPr>
    </w:p>
    <w:p w:rsidR="000752DF" w:rsidRPr="00D20A69" w:rsidRDefault="009A4F22" w:rsidP="00D20A69">
      <w:pPr>
        <w:pStyle w:val="NoSpacing"/>
        <w:numPr>
          <w:ilvl w:val="0"/>
          <w:numId w:val="3"/>
        </w:numPr>
        <w:ind w:left="0" w:firstLine="0"/>
        <w:rPr>
          <w:rFonts w:asciiTheme="minorHAnsi" w:hAnsiTheme="minorHAnsi" w:cstheme="minorHAnsi"/>
          <w:sz w:val="22"/>
        </w:rPr>
      </w:pPr>
      <w:r w:rsidRPr="00D20A69">
        <w:rPr>
          <w:rFonts w:asciiTheme="minorHAnsi" w:hAnsiTheme="minorHAnsi" w:cstheme="minorHAnsi"/>
          <w:sz w:val="22"/>
        </w:rPr>
        <w:t xml:space="preserve">To develop networks of expertise.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sz w:val="22"/>
        </w:rPr>
        <w:t xml:space="preserve"> </w:t>
      </w:r>
    </w:p>
    <w:p w:rsidR="000752DF" w:rsidRPr="00D20A69" w:rsidRDefault="009A4F22" w:rsidP="008B7449">
      <w:pPr>
        <w:ind w:left="0" w:right="-32" w:firstLine="0"/>
        <w:rPr>
          <w:rFonts w:asciiTheme="minorHAnsi" w:hAnsiTheme="minorHAnsi" w:cstheme="minorHAnsi"/>
          <w:sz w:val="22"/>
        </w:rPr>
      </w:pPr>
      <w:r w:rsidRPr="00D20A69">
        <w:rPr>
          <w:rFonts w:asciiTheme="minorHAnsi" w:hAnsiTheme="minorHAnsi" w:cstheme="minorHAnsi"/>
          <w:sz w:val="22"/>
        </w:rPr>
        <w:t xml:space="preserve">By acting as the “Prime” contract holder, </w:t>
      </w:r>
      <w:r w:rsidR="0086670E" w:rsidRPr="00D20A69">
        <w:rPr>
          <w:rFonts w:asciiTheme="minorHAnsi" w:hAnsiTheme="minorHAnsi" w:cstheme="minorHAnsi"/>
          <w:sz w:val="22"/>
        </w:rPr>
        <w:t>t</w:t>
      </w:r>
      <w:r w:rsidRPr="00D20A69">
        <w:rPr>
          <w:rFonts w:asciiTheme="minorHAnsi" w:hAnsiTheme="minorHAnsi" w:cstheme="minorHAnsi"/>
          <w:sz w:val="22"/>
        </w:rPr>
        <w:t xml:space="preserve">he University is looking for subcontracted provision that </w:t>
      </w:r>
      <w:r w:rsidR="008B7449">
        <w:rPr>
          <w:rFonts w:asciiTheme="minorHAnsi" w:hAnsiTheme="minorHAnsi" w:cstheme="minorHAnsi"/>
          <w:sz w:val="22"/>
        </w:rPr>
        <w:t>c</w:t>
      </w:r>
      <w:r w:rsidRPr="00D20A69">
        <w:rPr>
          <w:rFonts w:asciiTheme="minorHAnsi" w:hAnsiTheme="minorHAnsi" w:cstheme="minorHAnsi"/>
          <w:sz w:val="22"/>
        </w:rPr>
        <w:t xml:space="preserve">ompliments </w:t>
      </w:r>
      <w:r w:rsidR="004C6533">
        <w:rPr>
          <w:rFonts w:asciiTheme="minorHAnsi" w:hAnsiTheme="minorHAnsi" w:cstheme="minorHAnsi"/>
          <w:sz w:val="22"/>
        </w:rPr>
        <w:t xml:space="preserve">its offer </w:t>
      </w:r>
      <w:r w:rsidR="002B211B">
        <w:rPr>
          <w:rFonts w:asciiTheme="minorHAnsi" w:hAnsiTheme="minorHAnsi" w:cstheme="minorHAnsi"/>
          <w:sz w:val="22"/>
        </w:rPr>
        <w:t xml:space="preserve">and geographical reach </w:t>
      </w:r>
      <w:r w:rsidR="004C6533">
        <w:rPr>
          <w:rFonts w:asciiTheme="minorHAnsi" w:hAnsiTheme="minorHAnsi" w:cstheme="minorHAnsi"/>
          <w:sz w:val="22"/>
        </w:rPr>
        <w:t>whilst maximising the amount of funding that reaches front line delivery of high quality learning</w:t>
      </w:r>
      <w:r w:rsidRPr="00D20A69">
        <w:rPr>
          <w:rFonts w:asciiTheme="minorHAnsi" w:hAnsiTheme="minorHAnsi" w:cstheme="minorHAnsi"/>
          <w:sz w:val="22"/>
        </w:rPr>
        <w:t xml:space="preserve">.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sz w:val="22"/>
        </w:rPr>
        <w:t xml:space="preserve"> </w:t>
      </w:r>
    </w:p>
    <w:p w:rsidR="000752DF" w:rsidRPr="00D20A69" w:rsidRDefault="009A4F22" w:rsidP="008B7449">
      <w:pPr>
        <w:pStyle w:val="Heading1"/>
        <w:ind w:left="0" w:firstLine="0"/>
        <w:rPr>
          <w:rFonts w:asciiTheme="minorHAnsi" w:hAnsiTheme="minorHAnsi" w:cstheme="minorHAnsi"/>
          <w:sz w:val="22"/>
        </w:rPr>
      </w:pPr>
      <w:r w:rsidRPr="00D20A69">
        <w:rPr>
          <w:rFonts w:asciiTheme="minorHAnsi" w:hAnsiTheme="minorHAnsi" w:cstheme="minorHAnsi"/>
          <w:sz w:val="22"/>
        </w:rPr>
        <w:t xml:space="preserve">Contracting Process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b/>
          <w:sz w:val="22"/>
        </w:rPr>
        <w:t xml:space="preserve"> </w:t>
      </w:r>
    </w:p>
    <w:p w:rsidR="000752DF" w:rsidRPr="00D20A69" w:rsidRDefault="009A4F22" w:rsidP="008B7449">
      <w:pPr>
        <w:ind w:left="0" w:right="5" w:firstLine="0"/>
        <w:rPr>
          <w:rFonts w:asciiTheme="minorHAnsi" w:hAnsiTheme="minorHAnsi" w:cstheme="minorHAnsi"/>
          <w:sz w:val="22"/>
        </w:rPr>
      </w:pPr>
      <w:r w:rsidRPr="00D20A69">
        <w:rPr>
          <w:rFonts w:asciiTheme="minorHAnsi" w:hAnsiTheme="minorHAnsi" w:cstheme="minorHAnsi"/>
          <w:sz w:val="22"/>
        </w:rPr>
        <w:t>A robust process is in place to identify, procure</w:t>
      </w:r>
      <w:r w:rsidR="009E23F7">
        <w:rPr>
          <w:rFonts w:asciiTheme="minorHAnsi" w:hAnsiTheme="minorHAnsi" w:cstheme="minorHAnsi"/>
          <w:sz w:val="22"/>
        </w:rPr>
        <w:t xml:space="preserve">, evaluate </w:t>
      </w:r>
      <w:r w:rsidRPr="00D20A69">
        <w:rPr>
          <w:rFonts w:asciiTheme="minorHAnsi" w:hAnsiTheme="minorHAnsi" w:cstheme="minorHAnsi"/>
          <w:sz w:val="22"/>
        </w:rPr>
        <w:t xml:space="preserve">and contract with new and existing subcontractors at the beginning of each academic year. </w:t>
      </w:r>
      <w:r w:rsidR="008B7449">
        <w:rPr>
          <w:rFonts w:asciiTheme="minorHAnsi" w:hAnsiTheme="minorHAnsi" w:cstheme="minorHAnsi"/>
          <w:sz w:val="22"/>
        </w:rPr>
        <w:t xml:space="preserve"> </w:t>
      </w:r>
      <w:r w:rsidRPr="00D20A69">
        <w:rPr>
          <w:rFonts w:asciiTheme="minorHAnsi" w:hAnsiTheme="minorHAnsi" w:cstheme="minorHAnsi"/>
          <w:sz w:val="22"/>
        </w:rPr>
        <w:t xml:space="preserve">A Contract Variation is signed to confirm continuing students through existing subcontractors </w:t>
      </w:r>
      <w:r w:rsidR="008B7449" w:rsidRPr="004C6533">
        <w:rPr>
          <w:rFonts w:asciiTheme="minorHAnsi" w:hAnsiTheme="minorHAnsi" w:cstheme="minorHAnsi"/>
          <w:sz w:val="22"/>
        </w:rPr>
        <w:t>and</w:t>
      </w:r>
      <w:r w:rsidRPr="00D20A69">
        <w:rPr>
          <w:rFonts w:asciiTheme="minorHAnsi" w:hAnsiTheme="minorHAnsi" w:cstheme="minorHAnsi"/>
          <w:sz w:val="22"/>
        </w:rPr>
        <w:t xml:space="preserve"> includes a summary of changes to the standard sub-contract.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sz w:val="22"/>
        </w:rPr>
        <w:t xml:space="preserve"> </w:t>
      </w:r>
    </w:p>
    <w:p w:rsidR="000752DF" w:rsidRPr="00D20A69" w:rsidRDefault="009A4F22" w:rsidP="008B7449">
      <w:pPr>
        <w:ind w:left="0" w:right="5" w:firstLine="0"/>
        <w:rPr>
          <w:rFonts w:asciiTheme="minorHAnsi" w:hAnsiTheme="minorHAnsi" w:cstheme="minorHAnsi"/>
          <w:sz w:val="22"/>
        </w:rPr>
      </w:pPr>
      <w:r w:rsidRPr="00D20A69">
        <w:rPr>
          <w:rFonts w:asciiTheme="minorHAnsi" w:hAnsiTheme="minorHAnsi" w:cstheme="minorHAnsi"/>
          <w:sz w:val="22"/>
        </w:rPr>
        <w:t>The University</w:t>
      </w:r>
      <w:r w:rsidR="00F54187">
        <w:rPr>
          <w:rFonts w:asciiTheme="minorHAnsi" w:hAnsiTheme="minorHAnsi" w:cstheme="minorHAnsi"/>
          <w:sz w:val="22"/>
        </w:rPr>
        <w:t xml:space="preserve"> undertakes any</w:t>
      </w:r>
      <w:r w:rsidRPr="00D20A69">
        <w:rPr>
          <w:rFonts w:asciiTheme="minorHAnsi" w:hAnsiTheme="minorHAnsi" w:cstheme="minorHAnsi"/>
          <w:sz w:val="22"/>
        </w:rPr>
        <w:t xml:space="preserve"> Subcontracting Tendering process </w:t>
      </w:r>
      <w:r w:rsidR="00F54187">
        <w:rPr>
          <w:rFonts w:asciiTheme="minorHAnsi" w:hAnsiTheme="minorHAnsi" w:cstheme="minorHAnsi"/>
          <w:sz w:val="22"/>
        </w:rPr>
        <w:t xml:space="preserve">in line with </w:t>
      </w:r>
      <w:r w:rsidRPr="00D20A69">
        <w:rPr>
          <w:rFonts w:asciiTheme="minorHAnsi" w:hAnsiTheme="minorHAnsi" w:cstheme="minorHAnsi"/>
          <w:sz w:val="22"/>
        </w:rPr>
        <w:t>the Public Contracts Regulations 2015.</w:t>
      </w:r>
      <w:r w:rsidR="00F54187">
        <w:rPr>
          <w:rFonts w:asciiTheme="minorHAnsi" w:hAnsiTheme="minorHAnsi" w:cstheme="minorHAnsi"/>
          <w:sz w:val="22"/>
        </w:rPr>
        <w:t xml:space="preserve">  </w:t>
      </w:r>
      <w:r w:rsidR="0086670E" w:rsidRPr="00D20A69">
        <w:rPr>
          <w:rFonts w:asciiTheme="minorHAnsi" w:hAnsiTheme="minorHAnsi" w:cstheme="minorHAnsi"/>
          <w:sz w:val="22"/>
        </w:rPr>
        <w:t>A</w:t>
      </w:r>
      <w:r w:rsidRPr="00D20A69">
        <w:rPr>
          <w:rFonts w:asciiTheme="minorHAnsi" w:hAnsiTheme="minorHAnsi" w:cstheme="minorHAnsi"/>
          <w:sz w:val="22"/>
        </w:rPr>
        <w:t xml:space="preserve">ny training provider looking to work with the </w:t>
      </w:r>
      <w:r w:rsidR="0086670E" w:rsidRPr="00D20A69">
        <w:rPr>
          <w:rFonts w:asciiTheme="minorHAnsi" w:hAnsiTheme="minorHAnsi" w:cstheme="minorHAnsi"/>
          <w:sz w:val="22"/>
        </w:rPr>
        <w:t>U</w:t>
      </w:r>
      <w:r w:rsidRPr="00D20A69">
        <w:rPr>
          <w:rFonts w:asciiTheme="minorHAnsi" w:hAnsiTheme="minorHAnsi" w:cstheme="minorHAnsi"/>
          <w:sz w:val="22"/>
        </w:rPr>
        <w:t>niversity in a subcontracting capacity</w:t>
      </w:r>
      <w:r w:rsidR="0086670E" w:rsidRPr="00D20A69">
        <w:rPr>
          <w:rFonts w:asciiTheme="minorHAnsi" w:hAnsiTheme="minorHAnsi" w:cstheme="minorHAnsi"/>
          <w:sz w:val="22"/>
        </w:rPr>
        <w:t xml:space="preserve"> must express their interest by responding to any University published tender</w:t>
      </w:r>
      <w:r w:rsidRPr="00D20A69">
        <w:rPr>
          <w:rFonts w:asciiTheme="minorHAnsi" w:hAnsiTheme="minorHAnsi" w:cstheme="minorHAnsi"/>
          <w:sz w:val="22"/>
        </w:rPr>
        <w:t xml:space="preserve">. </w:t>
      </w:r>
      <w:r w:rsidR="00F54187">
        <w:rPr>
          <w:rFonts w:asciiTheme="minorHAnsi" w:hAnsiTheme="minorHAnsi" w:cstheme="minorHAnsi"/>
          <w:sz w:val="22"/>
        </w:rPr>
        <w:t xml:space="preserve"> </w:t>
      </w:r>
      <w:r w:rsidRPr="00D20A69">
        <w:rPr>
          <w:rFonts w:asciiTheme="minorHAnsi" w:hAnsiTheme="minorHAnsi" w:cstheme="minorHAnsi"/>
          <w:sz w:val="22"/>
        </w:rPr>
        <w:t>As part of this tender applicant</w:t>
      </w:r>
      <w:r w:rsidR="00F54187">
        <w:rPr>
          <w:rFonts w:asciiTheme="minorHAnsi" w:hAnsiTheme="minorHAnsi" w:cstheme="minorHAnsi"/>
          <w:sz w:val="22"/>
        </w:rPr>
        <w:t>s</w:t>
      </w:r>
      <w:r w:rsidRPr="00D20A69">
        <w:rPr>
          <w:rFonts w:asciiTheme="minorHAnsi" w:hAnsiTheme="minorHAnsi" w:cstheme="minorHAnsi"/>
          <w:sz w:val="22"/>
        </w:rPr>
        <w:t xml:space="preserve"> </w:t>
      </w:r>
      <w:r w:rsidR="00465D2F">
        <w:rPr>
          <w:rFonts w:asciiTheme="minorHAnsi" w:hAnsiTheme="minorHAnsi" w:cstheme="minorHAnsi"/>
          <w:sz w:val="22"/>
        </w:rPr>
        <w:t>are</w:t>
      </w:r>
      <w:r w:rsidR="008422E2" w:rsidRPr="00D20A69">
        <w:rPr>
          <w:rFonts w:asciiTheme="minorHAnsi" w:hAnsiTheme="minorHAnsi" w:cstheme="minorHAnsi"/>
          <w:sz w:val="22"/>
        </w:rPr>
        <w:t xml:space="preserve"> required </w:t>
      </w:r>
      <w:r w:rsidRPr="00D20A69">
        <w:rPr>
          <w:rFonts w:asciiTheme="minorHAnsi" w:hAnsiTheme="minorHAnsi" w:cstheme="minorHAnsi"/>
          <w:sz w:val="22"/>
        </w:rPr>
        <w:t xml:space="preserve">to produce evidence that meets the </w:t>
      </w:r>
      <w:r w:rsidR="008422E2" w:rsidRPr="00D20A69">
        <w:rPr>
          <w:rFonts w:asciiTheme="minorHAnsi" w:hAnsiTheme="minorHAnsi" w:cstheme="minorHAnsi"/>
          <w:sz w:val="22"/>
        </w:rPr>
        <w:t>University</w:t>
      </w:r>
      <w:r w:rsidRPr="00D20A69">
        <w:rPr>
          <w:rFonts w:asciiTheme="minorHAnsi" w:hAnsiTheme="minorHAnsi" w:cstheme="minorHAnsi"/>
          <w:sz w:val="22"/>
        </w:rPr>
        <w:t>’s due diligence criteria, which includes legal, financial and quality checks</w:t>
      </w:r>
      <w:r w:rsidR="00F54187">
        <w:rPr>
          <w:rFonts w:asciiTheme="minorHAnsi" w:hAnsiTheme="minorHAnsi" w:cstheme="minorHAnsi"/>
          <w:sz w:val="22"/>
        </w:rPr>
        <w:t>,</w:t>
      </w:r>
      <w:r w:rsidRPr="00D20A69">
        <w:rPr>
          <w:rFonts w:asciiTheme="minorHAnsi" w:hAnsiTheme="minorHAnsi" w:cstheme="minorHAnsi"/>
          <w:sz w:val="22"/>
        </w:rPr>
        <w:t xml:space="preserve"> </w:t>
      </w:r>
      <w:r w:rsidR="00F54187">
        <w:rPr>
          <w:rFonts w:asciiTheme="minorHAnsi" w:hAnsiTheme="minorHAnsi" w:cstheme="minorHAnsi"/>
          <w:sz w:val="22"/>
        </w:rPr>
        <w:t xml:space="preserve">as well as checks to </w:t>
      </w:r>
      <w:r w:rsidRPr="00D20A69">
        <w:rPr>
          <w:rFonts w:asciiTheme="minorHAnsi" w:hAnsiTheme="minorHAnsi" w:cstheme="minorHAnsi"/>
          <w:sz w:val="22"/>
        </w:rPr>
        <w:t>ensur</w:t>
      </w:r>
      <w:r w:rsidR="00F54187">
        <w:rPr>
          <w:rFonts w:asciiTheme="minorHAnsi" w:hAnsiTheme="minorHAnsi" w:cstheme="minorHAnsi"/>
          <w:sz w:val="22"/>
        </w:rPr>
        <w:t>e</w:t>
      </w:r>
      <w:r w:rsidRPr="00D20A69">
        <w:rPr>
          <w:rFonts w:asciiTheme="minorHAnsi" w:hAnsiTheme="minorHAnsi" w:cstheme="minorHAnsi"/>
          <w:sz w:val="22"/>
        </w:rPr>
        <w:t xml:space="preserve"> applicants are not part of extremist organisations. Subcontractors must also </w:t>
      </w:r>
      <w:r w:rsidRPr="00D20A69">
        <w:rPr>
          <w:rFonts w:asciiTheme="minorHAnsi" w:hAnsiTheme="minorHAnsi" w:cstheme="minorHAnsi"/>
          <w:sz w:val="22"/>
        </w:rPr>
        <w:lastRenderedPageBreak/>
        <w:t xml:space="preserve">declare if they have a Conflict of Interest with the University of Derby. </w:t>
      </w:r>
      <w:r w:rsidR="00F54187">
        <w:rPr>
          <w:rFonts w:asciiTheme="minorHAnsi" w:hAnsiTheme="minorHAnsi" w:cstheme="minorHAnsi"/>
          <w:sz w:val="22"/>
        </w:rPr>
        <w:t xml:space="preserve"> </w:t>
      </w:r>
      <w:r w:rsidRPr="00D20A69">
        <w:rPr>
          <w:rFonts w:asciiTheme="minorHAnsi" w:hAnsiTheme="minorHAnsi" w:cstheme="minorHAnsi"/>
          <w:sz w:val="22"/>
        </w:rPr>
        <w:t xml:space="preserve">Equally, during the Curriculum Quality Board Meeting, conflicts of interests are declared.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sz w:val="22"/>
        </w:rPr>
        <w:t xml:space="preserve"> </w:t>
      </w:r>
    </w:p>
    <w:p w:rsidR="000752DF" w:rsidRPr="00D20A69" w:rsidRDefault="00BE5C6D" w:rsidP="008B7449">
      <w:pPr>
        <w:spacing w:after="267"/>
        <w:ind w:left="0" w:right="5" w:firstLine="0"/>
        <w:rPr>
          <w:rFonts w:asciiTheme="minorHAnsi" w:hAnsiTheme="minorHAnsi" w:cstheme="minorHAnsi"/>
          <w:sz w:val="22"/>
        </w:rPr>
      </w:pPr>
      <w:r w:rsidRPr="00D20A69">
        <w:rPr>
          <w:rFonts w:asciiTheme="minorHAnsi" w:hAnsiTheme="minorHAnsi" w:cstheme="minorHAnsi"/>
          <w:sz w:val="22"/>
        </w:rPr>
        <w:t>The Procedure undertaken for</w:t>
      </w:r>
      <w:r w:rsidR="008859F0" w:rsidRPr="00D20A69">
        <w:rPr>
          <w:rFonts w:asciiTheme="minorHAnsi" w:hAnsiTheme="minorHAnsi" w:cstheme="minorHAnsi"/>
          <w:sz w:val="22"/>
        </w:rPr>
        <w:t xml:space="preserve"> each </w:t>
      </w:r>
      <w:r w:rsidRPr="00D20A69">
        <w:rPr>
          <w:rFonts w:asciiTheme="minorHAnsi" w:hAnsiTheme="minorHAnsi" w:cstheme="minorHAnsi"/>
          <w:sz w:val="22"/>
        </w:rPr>
        <w:t>Tender process will be appropriate</w:t>
      </w:r>
      <w:r w:rsidR="008859F0" w:rsidRPr="00D20A69">
        <w:rPr>
          <w:rFonts w:asciiTheme="minorHAnsi" w:hAnsiTheme="minorHAnsi" w:cstheme="minorHAnsi"/>
          <w:sz w:val="22"/>
        </w:rPr>
        <w:t xml:space="preserve"> and proportionate to its requirements in line with</w:t>
      </w:r>
      <w:r w:rsidRPr="00D20A69">
        <w:rPr>
          <w:rFonts w:asciiTheme="minorHAnsi" w:hAnsiTheme="minorHAnsi" w:cstheme="minorHAnsi"/>
          <w:sz w:val="22"/>
        </w:rPr>
        <w:t xml:space="preserve"> the Public Contract Regula</w:t>
      </w:r>
      <w:r w:rsidR="008859F0" w:rsidRPr="00D20A69">
        <w:rPr>
          <w:rFonts w:asciiTheme="minorHAnsi" w:hAnsiTheme="minorHAnsi" w:cstheme="minorHAnsi"/>
          <w:sz w:val="22"/>
        </w:rPr>
        <w:t>tions 2015.</w:t>
      </w:r>
    </w:p>
    <w:p w:rsidR="000752DF" w:rsidRPr="00D20A69" w:rsidRDefault="009A4F22" w:rsidP="008B7449">
      <w:pPr>
        <w:ind w:left="0" w:right="5" w:firstLine="0"/>
        <w:rPr>
          <w:rFonts w:asciiTheme="minorHAnsi" w:hAnsiTheme="minorHAnsi" w:cstheme="minorHAnsi"/>
          <w:sz w:val="22"/>
        </w:rPr>
      </w:pPr>
      <w:r w:rsidRPr="00D20A69">
        <w:rPr>
          <w:rFonts w:asciiTheme="minorHAnsi" w:hAnsiTheme="minorHAnsi" w:cstheme="minorHAnsi"/>
          <w:sz w:val="22"/>
        </w:rPr>
        <w:t xml:space="preserve">Award Letters are </w:t>
      </w:r>
      <w:r w:rsidR="008B7449">
        <w:rPr>
          <w:rFonts w:asciiTheme="minorHAnsi" w:hAnsiTheme="minorHAnsi" w:cstheme="minorHAnsi"/>
          <w:sz w:val="22"/>
        </w:rPr>
        <w:t xml:space="preserve">issued to successful applicants who are then </w:t>
      </w:r>
      <w:r w:rsidR="00465D2F">
        <w:rPr>
          <w:rFonts w:asciiTheme="minorHAnsi" w:hAnsiTheme="minorHAnsi" w:cstheme="minorHAnsi"/>
          <w:sz w:val="22"/>
        </w:rPr>
        <w:t>registered</w:t>
      </w:r>
      <w:r w:rsidR="008B7449">
        <w:rPr>
          <w:rFonts w:asciiTheme="minorHAnsi" w:hAnsiTheme="minorHAnsi" w:cstheme="minorHAnsi"/>
          <w:sz w:val="22"/>
        </w:rPr>
        <w:t xml:space="preserve"> on the University’s </w:t>
      </w:r>
      <w:r w:rsidRPr="00D20A69">
        <w:rPr>
          <w:rFonts w:asciiTheme="minorHAnsi" w:hAnsiTheme="minorHAnsi" w:cstheme="minorHAnsi"/>
          <w:sz w:val="22"/>
        </w:rPr>
        <w:t xml:space="preserve">preferred list of suppliers for subcontracting delivery.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sz w:val="22"/>
        </w:rPr>
        <w:t xml:space="preserve"> </w:t>
      </w:r>
    </w:p>
    <w:p w:rsidR="000752DF" w:rsidRPr="00D20A69" w:rsidRDefault="00D20A69" w:rsidP="008B7449">
      <w:pPr>
        <w:spacing w:after="1" w:line="238" w:lineRule="auto"/>
        <w:ind w:left="0" w:right="177" w:firstLine="0"/>
        <w:jc w:val="both"/>
        <w:rPr>
          <w:rFonts w:asciiTheme="minorHAnsi" w:hAnsiTheme="minorHAnsi" w:cstheme="minorHAnsi"/>
          <w:sz w:val="22"/>
        </w:rPr>
      </w:pPr>
      <w:r>
        <w:rPr>
          <w:rFonts w:asciiTheme="minorHAnsi" w:hAnsiTheme="minorHAnsi" w:cstheme="minorHAnsi"/>
          <w:sz w:val="22"/>
        </w:rPr>
        <w:t xml:space="preserve">The tendering process </w:t>
      </w:r>
      <w:r w:rsidR="009A4F22" w:rsidRPr="00D20A69">
        <w:rPr>
          <w:rFonts w:asciiTheme="minorHAnsi" w:hAnsiTheme="minorHAnsi" w:cstheme="minorHAnsi"/>
          <w:sz w:val="22"/>
        </w:rPr>
        <w:t xml:space="preserve">involves a number of University teams from Finance, to Curriculum, through to Quality and Contracts. Each team is required to identify concerns or missing information at various phases as appropriate.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sz w:val="22"/>
        </w:rPr>
        <w:t xml:space="preserve"> </w:t>
      </w:r>
    </w:p>
    <w:p w:rsidR="000752DF" w:rsidRPr="00D20A69" w:rsidRDefault="009A4F22" w:rsidP="008B7449">
      <w:pPr>
        <w:ind w:left="0" w:right="5" w:firstLine="0"/>
        <w:rPr>
          <w:rFonts w:asciiTheme="minorHAnsi" w:hAnsiTheme="minorHAnsi" w:cstheme="minorHAnsi"/>
          <w:sz w:val="22"/>
        </w:rPr>
      </w:pPr>
      <w:r w:rsidRPr="00D20A69">
        <w:rPr>
          <w:rFonts w:asciiTheme="minorHAnsi" w:hAnsiTheme="minorHAnsi" w:cstheme="minorHAnsi"/>
          <w:sz w:val="22"/>
        </w:rPr>
        <w:t xml:space="preserve">In line with ESFA policies all organisations considered for subcontracted provision must register on the UK Register of Learning Providers (holding a valid UKPRN); and be listed on the Register of Training Organisations. The University reserves the right to refuse a contract to any training provider that poses a considered risk to quality, performance or reputation.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sz w:val="22"/>
        </w:rPr>
        <w:t xml:space="preserve"> </w:t>
      </w:r>
    </w:p>
    <w:p w:rsidR="00280CF7" w:rsidRPr="00D20A69" w:rsidRDefault="009A4F22" w:rsidP="008B7449">
      <w:pPr>
        <w:pStyle w:val="BodyText"/>
        <w:ind w:right="-32"/>
        <w:rPr>
          <w:rFonts w:asciiTheme="minorHAnsi" w:hAnsiTheme="minorHAnsi" w:cstheme="minorHAnsi"/>
          <w:sz w:val="22"/>
          <w:szCs w:val="22"/>
        </w:rPr>
      </w:pPr>
      <w:r w:rsidRPr="00D20A69">
        <w:rPr>
          <w:rFonts w:asciiTheme="minorHAnsi" w:hAnsiTheme="minorHAnsi" w:cstheme="minorHAnsi"/>
          <w:sz w:val="22"/>
          <w:szCs w:val="22"/>
        </w:rPr>
        <w:t>From 1</w:t>
      </w:r>
      <w:r w:rsidRPr="00D20A69">
        <w:rPr>
          <w:rFonts w:asciiTheme="minorHAnsi" w:hAnsiTheme="minorHAnsi" w:cstheme="minorHAnsi"/>
          <w:sz w:val="22"/>
          <w:szCs w:val="22"/>
          <w:vertAlign w:val="superscript"/>
        </w:rPr>
        <w:t>st</w:t>
      </w:r>
      <w:r w:rsidR="008422E2" w:rsidRPr="00D20A69">
        <w:rPr>
          <w:rFonts w:asciiTheme="minorHAnsi" w:hAnsiTheme="minorHAnsi" w:cstheme="minorHAnsi"/>
          <w:sz w:val="22"/>
          <w:szCs w:val="22"/>
        </w:rPr>
        <w:t xml:space="preserve"> August 2019</w:t>
      </w:r>
      <w:r w:rsidRPr="00D20A69">
        <w:rPr>
          <w:rFonts w:asciiTheme="minorHAnsi" w:hAnsiTheme="minorHAnsi" w:cstheme="minorHAnsi"/>
          <w:sz w:val="22"/>
          <w:szCs w:val="22"/>
        </w:rPr>
        <w:t xml:space="preserve">, any subcontractors that wish to deliver apprenticeships through the University of Derby’s funding contract must be </w:t>
      </w:r>
      <w:r w:rsidR="008252D7" w:rsidRPr="00D20A69">
        <w:rPr>
          <w:rFonts w:asciiTheme="minorHAnsi" w:hAnsiTheme="minorHAnsi" w:cstheme="minorHAnsi"/>
          <w:sz w:val="22"/>
          <w:szCs w:val="22"/>
        </w:rPr>
        <w:t xml:space="preserve">approved </w:t>
      </w:r>
      <w:r w:rsidR="004C6533">
        <w:rPr>
          <w:rFonts w:asciiTheme="minorHAnsi" w:hAnsiTheme="minorHAnsi" w:cstheme="minorHAnsi"/>
          <w:sz w:val="22"/>
          <w:szCs w:val="22"/>
        </w:rPr>
        <w:t xml:space="preserve">and </w:t>
      </w:r>
      <w:r w:rsidRPr="00D20A69">
        <w:rPr>
          <w:rFonts w:asciiTheme="minorHAnsi" w:hAnsiTheme="minorHAnsi" w:cstheme="minorHAnsi"/>
          <w:sz w:val="22"/>
          <w:szCs w:val="22"/>
        </w:rPr>
        <w:t>registered as a</w:t>
      </w:r>
      <w:r w:rsidR="008422E2" w:rsidRPr="00D20A69">
        <w:rPr>
          <w:rFonts w:asciiTheme="minorHAnsi" w:hAnsiTheme="minorHAnsi" w:cstheme="minorHAnsi"/>
          <w:sz w:val="22"/>
          <w:szCs w:val="22"/>
        </w:rPr>
        <w:t xml:space="preserve"> main or supporting</w:t>
      </w:r>
      <w:r w:rsidRPr="00D20A69">
        <w:rPr>
          <w:rFonts w:asciiTheme="minorHAnsi" w:hAnsiTheme="minorHAnsi" w:cstheme="minorHAnsi"/>
          <w:sz w:val="22"/>
          <w:szCs w:val="22"/>
        </w:rPr>
        <w:t xml:space="preserve"> provider on </w:t>
      </w:r>
      <w:r w:rsidR="008422E2" w:rsidRPr="00D20A69">
        <w:rPr>
          <w:rFonts w:asciiTheme="minorHAnsi" w:hAnsiTheme="minorHAnsi" w:cstheme="minorHAnsi"/>
          <w:sz w:val="22"/>
          <w:szCs w:val="22"/>
        </w:rPr>
        <w:t xml:space="preserve">the </w:t>
      </w:r>
      <w:r w:rsidRPr="00D20A69">
        <w:rPr>
          <w:rFonts w:asciiTheme="minorHAnsi" w:hAnsiTheme="minorHAnsi" w:cstheme="minorHAnsi"/>
          <w:sz w:val="22"/>
          <w:szCs w:val="22"/>
        </w:rPr>
        <w:t>R</w:t>
      </w:r>
      <w:r w:rsidR="008422E2" w:rsidRPr="00D20A69">
        <w:rPr>
          <w:rFonts w:asciiTheme="minorHAnsi" w:hAnsiTheme="minorHAnsi" w:cstheme="minorHAnsi"/>
          <w:sz w:val="22"/>
          <w:szCs w:val="22"/>
        </w:rPr>
        <w:t xml:space="preserve">egister of </w:t>
      </w:r>
      <w:r w:rsidRPr="00D20A69">
        <w:rPr>
          <w:rFonts w:asciiTheme="minorHAnsi" w:hAnsiTheme="minorHAnsi" w:cstheme="minorHAnsi"/>
          <w:sz w:val="22"/>
          <w:szCs w:val="22"/>
        </w:rPr>
        <w:t>A</w:t>
      </w:r>
      <w:r w:rsidR="008422E2" w:rsidRPr="00D20A69">
        <w:rPr>
          <w:rFonts w:asciiTheme="minorHAnsi" w:hAnsiTheme="minorHAnsi" w:cstheme="minorHAnsi"/>
          <w:sz w:val="22"/>
          <w:szCs w:val="22"/>
        </w:rPr>
        <w:t xml:space="preserve">pprenticeship </w:t>
      </w:r>
      <w:r w:rsidRPr="00D20A69">
        <w:rPr>
          <w:rFonts w:asciiTheme="minorHAnsi" w:hAnsiTheme="minorHAnsi" w:cstheme="minorHAnsi"/>
          <w:sz w:val="22"/>
          <w:szCs w:val="22"/>
        </w:rPr>
        <w:t>T</w:t>
      </w:r>
      <w:r w:rsidR="008422E2" w:rsidRPr="00D20A69">
        <w:rPr>
          <w:rFonts w:asciiTheme="minorHAnsi" w:hAnsiTheme="minorHAnsi" w:cstheme="minorHAnsi"/>
          <w:sz w:val="22"/>
          <w:szCs w:val="22"/>
        </w:rPr>
        <w:t xml:space="preserve">raining </w:t>
      </w:r>
      <w:r w:rsidRPr="00D20A69">
        <w:rPr>
          <w:rFonts w:asciiTheme="minorHAnsi" w:hAnsiTheme="minorHAnsi" w:cstheme="minorHAnsi"/>
          <w:sz w:val="22"/>
          <w:szCs w:val="22"/>
        </w:rPr>
        <w:t>P</w:t>
      </w:r>
      <w:r w:rsidR="008422E2" w:rsidRPr="00D20A69">
        <w:rPr>
          <w:rFonts w:asciiTheme="minorHAnsi" w:hAnsiTheme="minorHAnsi" w:cstheme="minorHAnsi"/>
          <w:sz w:val="22"/>
          <w:szCs w:val="22"/>
        </w:rPr>
        <w:t>rov</w:t>
      </w:r>
      <w:r w:rsidR="004C6533">
        <w:rPr>
          <w:rFonts w:asciiTheme="minorHAnsi" w:hAnsiTheme="minorHAnsi" w:cstheme="minorHAnsi"/>
          <w:sz w:val="22"/>
          <w:szCs w:val="22"/>
        </w:rPr>
        <w:t>i</w:t>
      </w:r>
      <w:r w:rsidR="008422E2" w:rsidRPr="00D20A69">
        <w:rPr>
          <w:rFonts w:asciiTheme="minorHAnsi" w:hAnsiTheme="minorHAnsi" w:cstheme="minorHAnsi"/>
          <w:sz w:val="22"/>
          <w:szCs w:val="22"/>
        </w:rPr>
        <w:t>ders</w:t>
      </w:r>
      <w:r w:rsidRPr="00D20A69">
        <w:rPr>
          <w:rFonts w:asciiTheme="minorHAnsi" w:hAnsiTheme="minorHAnsi" w:cstheme="minorHAnsi"/>
          <w:sz w:val="22"/>
          <w:szCs w:val="22"/>
        </w:rPr>
        <w:t xml:space="preserve">.  </w:t>
      </w:r>
    </w:p>
    <w:p w:rsidR="000752DF" w:rsidRPr="00D20A69" w:rsidRDefault="000752DF" w:rsidP="008B7449">
      <w:pPr>
        <w:ind w:left="0" w:right="5" w:firstLine="0"/>
        <w:rPr>
          <w:rFonts w:asciiTheme="minorHAnsi" w:hAnsiTheme="minorHAnsi" w:cstheme="minorHAnsi"/>
          <w:sz w:val="22"/>
        </w:rPr>
      </w:pPr>
    </w:p>
    <w:p w:rsidR="000752DF" w:rsidRPr="00D20A69" w:rsidRDefault="009A4F22" w:rsidP="00D20A69">
      <w:pPr>
        <w:spacing w:after="0" w:line="259" w:lineRule="auto"/>
        <w:ind w:left="0" w:right="0" w:firstLine="0"/>
        <w:rPr>
          <w:rFonts w:asciiTheme="minorHAnsi" w:hAnsiTheme="minorHAnsi" w:cstheme="minorHAnsi"/>
          <w:sz w:val="22"/>
        </w:rPr>
      </w:pPr>
      <w:r w:rsidRPr="00D20A69">
        <w:rPr>
          <w:rFonts w:asciiTheme="minorHAnsi" w:hAnsiTheme="minorHAnsi" w:cstheme="minorHAnsi"/>
          <w:sz w:val="22"/>
        </w:rPr>
        <w:t xml:space="preserve">Before a contract is signed, quality visits and further negotiations are carried out to ensure that potential subcontractors can provide quality IAG, delivery and support to students.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sz w:val="22"/>
        </w:rPr>
        <w:t xml:space="preserve"> </w:t>
      </w:r>
    </w:p>
    <w:p w:rsidR="000752DF" w:rsidRPr="00D20A69" w:rsidRDefault="009A4F22" w:rsidP="008B7449">
      <w:pPr>
        <w:ind w:left="0" w:right="5" w:firstLine="0"/>
        <w:rPr>
          <w:rFonts w:asciiTheme="minorHAnsi" w:hAnsiTheme="minorHAnsi" w:cstheme="minorHAnsi"/>
          <w:sz w:val="22"/>
        </w:rPr>
      </w:pPr>
      <w:r w:rsidRPr="00D20A69">
        <w:rPr>
          <w:rFonts w:asciiTheme="minorHAnsi" w:hAnsiTheme="minorHAnsi" w:cstheme="minorHAnsi"/>
          <w:sz w:val="22"/>
        </w:rPr>
        <w:t xml:space="preserve">Furthermore, all subcontractors are considered and must be approved by the University’s Further Education Governance Committee, who will review the reports of the Curriculum Quality Board to determine the quality and risk associated with each Subcontractor. </w:t>
      </w:r>
      <w:r w:rsidR="004C6533">
        <w:rPr>
          <w:rFonts w:asciiTheme="minorHAnsi" w:hAnsiTheme="minorHAnsi" w:cstheme="minorHAnsi"/>
          <w:sz w:val="22"/>
        </w:rPr>
        <w:t xml:space="preserve"> </w:t>
      </w:r>
      <w:r w:rsidRPr="00D20A69">
        <w:rPr>
          <w:rFonts w:asciiTheme="minorHAnsi" w:hAnsiTheme="minorHAnsi" w:cstheme="minorHAnsi"/>
          <w:sz w:val="22"/>
        </w:rPr>
        <w:t xml:space="preserve">Approval is evidenced in FEGC Minutes.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sz w:val="22"/>
        </w:rPr>
        <w:t xml:space="preserve"> </w:t>
      </w:r>
    </w:p>
    <w:p w:rsidR="000752DF" w:rsidRPr="00D20A69" w:rsidRDefault="009A4F22" w:rsidP="008B7449">
      <w:pPr>
        <w:ind w:left="0" w:right="5" w:firstLine="0"/>
        <w:rPr>
          <w:rFonts w:asciiTheme="minorHAnsi" w:hAnsiTheme="minorHAnsi" w:cstheme="minorHAnsi"/>
          <w:sz w:val="22"/>
        </w:rPr>
      </w:pPr>
      <w:r w:rsidRPr="00D20A69">
        <w:rPr>
          <w:rFonts w:asciiTheme="minorHAnsi" w:hAnsiTheme="minorHAnsi" w:cstheme="minorHAnsi"/>
          <w:sz w:val="22"/>
        </w:rPr>
        <w:t xml:space="preserve">During the contracting year, as required by the ESFA, the College will complete the Subcontractor Declaration Form and at the end of the year publish data on the actual level of funding paid and retained for each sub-contractor. </w:t>
      </w:r>
    </w:p>
    <w:p w:rsidR="00280CF7" w:rsidRPr="00D20A69" w:rsidRDefault="00280CF7" w:rsidP="008B7449">
      <w:pPr>
        <w:pStyle w:val="Heading1"/>
        <w:ind w:left="0" w:firstLine="0"/>
        <w:rPr>
          <w:rFonts w:asciiTheme="minorHAnsi" w:hAnsiTheme="minorHAnsi" w:cstheme="minorHAnsi"/>
          <w:sz w:val="22"/>
        </w:rPr>
      </w:pPr>
    </w:p>
    <w:p w:rsidR="000752DF" w:rsidRPr="00D20A69" w:rsidRDefault="009A4F22" w:rsidP="008B7449">
      <w:pPr>
        <w:pStyle w:val="Heading1"/>
        <w:ind w:left="0" w:firstLine="0"/>
        <w:rPr>
          <w:rFonts w:asciiTheme="minorHAnsi" w:hAnsiTheme="minorHAnsi" w:cstheme="minorHAnsi"/>
          <w:sz w:val="22"/>
        </w:rPr>
      </w:pPr>
      <w:r w:rsidRPr="00D20A69">
        <w:rPr>
          <w:rFonts w:asciiTheme="minorHAnsi" w:hAnsiTheme="minorHAnsi" w:cstheme="minorHAnsi"/>
          <w:sz w:val="22"/>
        </w:rPr>
        <w:t xml:space="preserve">Improving quality of teaching and learning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b/>
          <w:sz w:val="22"/>
        </w:rPr>
        <w:t xml:space="preserve"> </w:t>
      </w:r>
    </w:p>
    <w:p w:rsidR="000752DF" w:rsidRPr="00D20A69" w:rsidRDefault="009A4F22" w:rsidP="008B7449">
      <w:pPr>
        <w:ind w:left="0" w:right="5" w:firstLine="0"/>
        <w:rPr>
          <w:rFonts w:asciiTheme="minorHAnsi" w:hAnsiTheme="minorHAnsi" w:cstheme="minorHAnsi"/>
          <w:sz w:val="22"/>
        </w:rPr>
      </w:pPr>
      <w:r w:rsidRPr="00D20A69">
        <w:rPr>
          <w:rFonts w:asciiTheme="minorHAnsi" w:hAnsiTheme="minorHAnsi" w:cstheme="minorHAnsi"/>
          <w:sz w:val="22"/>
        </w:rPr>
        <w:t xml:space="preserve">The University of Derby works in partnership with sub-contractors and ensure on-going support is available to achieve our joint aims, this will include an induction; and as appropriate for each cohort of learners a planning meeting, a monitoring visit and a quality assurance visit. Quality will be built in from the beginning of the contract, and prior to the start of any contract all subcontractors will be required to provide CVs, DBS checks for staff and copies of IV/EV reports and Observations that have been conducted internally.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sz w:val="22"/>
        </w:rPr>
        <w:t xml:space="preserve"> </w:t>
      </w:r>
    </w:p>
    <w:p w:rsidR="000752DF" w:rsidRPr="00D20A69" w:rsidRDefault="009A4F22" w:rsidP="008B7449">
      <w:pPr>
        <w:ind w:left="0" w:right="5" w:firstLine="0"/>
        <w:rPr>
          <w:rFonts w:asciiTheme="minorHAnsi" w:hAnsiTheme="minorHAnsi" w:cstheme="minorHAnsi"/>
          <w:sz w:val="22"/>
        </w:rPr>
      </w:pPr>
      <w:r w:rsidRPr="00D20A69">
        <w:rPr>
          <w:rFonts w:asciiTheme="minorHAnsi" w:hAnsiTheme="minorHAnsi" w:cstheme="minorHAnsi"/>
          <w:sz w:val="22"/>
        </w:rPr>
        <w:t>Throughout the lifetime of the contract, and to help identify areas for improvement, The University will visit the learners during their teaching, learning and assessment to conduct observations. This will involve comparing the schemes of work with the teaching and learning actually taking place, to observe the quality of teaching by the Assessor and to award a mock-OFSTED grade</w:t>
      </w:r>
      <w:r w:rsidR="00D20A69">
        <w:rPr>
          <w:rFonts w:asciiTheme="minorHAnsi" w:hAnsiTheme="minorHAnsi" w:cstheme="minorHAnsi"/>
          <w:sz w:val="22"/>
        </w:rPr>
        <w:t>. The University also conducts unannounced s</w:t>
      </w:r>
      <w:r w:rsidRPr="00D20A69">
        <w:rPr>
          <w:rFonts w:asciiTheme="minorHAnsi" w:hAnsiTheme="minorHAnsi" w:cstheme="minorHAnsi"/>
          <w:sz w:val="22"/>
        </w:rPr>
        <w:t xml:space="preserve">pot </w:t>
      </w:r>
      <w:r w:rsidR="00D20A69">
        <w:rPr>
          <w:rFonts w:asciiTheme="minorHAnsi" w:hAnsiTheme="minorHAnsi" w:cstheme="minorHAnsi"/>
          <w:sz w:val="22"/>
        </w:rPr>
        <w:t>c</w:t>
      </w:r>
      <w:r w:rsidRPr="00D20A69">
        <w:rPr>
          <w:rFonts w:asciiTheme="minorHAnsi" w:hAnsiTheme="minorHAnsi" w:cstheme="minorHAnsi"/>
          <w:sz w:val="22"/>
        </w:rPr>
        <w:t xml:space="preserve">hecks, at least one per year with all subcontractors.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sz w:val="22"/>
        </w:rPr>
        <w:t xml:space="preserve"> </w:t>
      </w:r>
    </w:p>
    <w:p w:rsidR="000752DF" w:rsidRPr="00D20A69" w:rsidRDefault="009A4F22" w:rsidP="004C6533">
      <w:pPr>
        <w:ind w:left="0" w:right="-32" w:firstLine="0"/>
        <w:rPr>
          <w:rFonts w:asciiTheme="minorHAnsi" w:hAnsiTheme="minorHAnsi" w:cstheme="minorHAnsi"/>
          <w:sz w:val="22"/>
        </w:rPr>
      </w:pPr>
      <w:r w:rsidRPr="00D20A69">
        <w:rPr>
          <w:rFonts w:asciiTheme="minorHAnsi" w:hAnsiTheme="minorHAnsi" w:cstheme="minorHAnsi"/>
          <w:sz w:val="22"/>
        </w:rPr>
        <w:t xml:space="preserve">A Curriculum Quality Board will gather at least twice a year to review individual subcontractor performance and conduct a risk assessment on performance to date.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sz w:val="22"/>
        </w:rPr>
        <w:t xml:space="preserve"> </w:t>
      </w:r>
    </w:p>
    <w:p w:rsidR="000752DF" w:rsidRPr="00D20A69" w:rsidRDefault="009A4F22" w:rsidP="008B7449">
      <w:pPr>
        <w:pStyle w:val="Heading1"/>
        <w:ind w:left="0" w:firstLine="0"/>
        <w:rPr>
          <w:rFonts w:asciiTheme="minorHAnsi" w:hAnsiTheme="minorHAnsi" w:cstheme="minorHAnsi"/>
          <w:sz w:val="22"/>
        </w:rPr>
      </w:pPr>
      <w:r w:rsidRPr="00D20A69">
        <w:rPr>
          <w:rFonts w:asciiTheme="minorHAnsi" w:hAnsiTheme="minorHAnsi" w:cstheme="minorHAnsi"/>
          <w:sz w:val="22"/>
        </w:rPr>
        <w:lastRenderedPageBreak/>
        <w:t xml:space="preserve">Retained Funding and Support to Subcontractors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b/>
          <w:sz w:val="22"/>
        </w:rPr>
        <w:t xml:space="preserve"> </w:t>
      </w:r>
    </w:p>
    <w:p w:rsidR="000752DF" w:rsidRPr="00D20A69" w:rsidRDefault="009A4F22" w:rsidP="00904093">
      <w:pPr>
        <w:ind w:left="0" w:right="-32" w:firstLine="0"/>
        <w:rPr>
          <w:rFonts w:asciiTheme="minorHAnsi" w:hAnsiTheme="minorHAnsi" w:cstheme="minorHAnsi"/>
          <w:sz w:val="22"/>
        </w:rPr>
      </w:pPr>
      <w:r w:rsidRPr="00D20A69">
        <w:rPr>
          <w:rFonts w:asciiTheme="minorHAnsi" w:hAnsiTheme="minorHAnsi" w:cstheme="minorHAnsi"/>
          <w:sz w:val="22"/>
        </w:rPr>
        <w:t xml:space="preserve">The University of Derby has ensured that they have the knowledge, skills and experience within the organisation to successfully procure, contract with and manage its subcontractors. </w:t>
      </w:r>
      <w:r w:rsidR="00904093">
        <w:rPr>
          <w:rFonts w:asciiTheme="minorHAnsi" w:hAnsiTheme="minorHAnsi" w:cstheme="minorHAnsi"/>
          <w:sz w:val="22"/>
        </w:rPr>
        <w:t xml:space="preserve"> </w:t>
      </w:r>
      <w:r w:rsidRPr="00D20A69">
        <w:rPr>
          <w:rFonts w:asciiTheme="minorHAnsi" w:hAnsiTheme="minorHAnsi" w:cstheme="minorHAnsi"/>
          <w:sz w:val="22"/>
        </w:rPr>
        <w:t xml:space="preserve">Subcontractors are managed by the following: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sz w:val="22"/>
        </w:rPr>
        <w:t xml:space="preserve"> </w:t>
      </w:r>
    </w:p>
    <w:p w:rsidR="000752DF" w:rsidRPr="00D20A69" w:rsidRDefault="009A4F22" w:rsidP="008B7449">
      <w:pPr>
        <w:numPr>
          <w:ilvl w:val="0"/>
          <w:numId w:val="2"/>
        </w:numPr>
        <w:ind w:left="0" w:right="5" w:firstLine="0"/>
        <w:rPr>
          <w:rFonts w:asciiTheme="minorHAnsi" w:hAnsiTheme="minorHAnsi" w:cstheme="minorHAnsi"/>
          <w:sz w:val="22"/>
        </w:rPr>
      </w:pPr>
      <w:r w:rsidRPr="00D20A69">
        <w:rPr>
          <w:rFonts w:asciiTheme="minorHAnsi" w:hAnsiTheme="minorHAnsi" w:cstheme="minorHAnsi"/>
          <w:sz w:val="22"/>
        </w:rPr>
        <w:t xml:space="preserve">Central Finance including the Business Accountant </w:t>
      </w:r>
    </w:p>
    <w:p w:rsidR="000752DF" w:rsidRPr="00D20A69" w:rsidRDefault="009A4F22" w:rsidP="008B7449">
      <w:pPr>
        <w:numPr>
          <w:ilvl w:val="0"/>
          <w:numId w:val="2"/>
        </w:numPr>
        <w:ind w:left="0" w:right="5" w:firstLine="0"/>
        <w:rPr>
          <w:rFonts w:asciiTheme="minorHAnsi" w:hAnsiTheme="minorHAnsi" w:cstheme="minorHAnsi"/>
          <w:sz w:val="22"/>
        </w:rPr>
      </w:pPr>
      <w:r w:rsidRPr="00D20A69">
        <w:rPr>
          <w:rFonts w:asciiTheme="minorHAnsi" w:hAnsiTheme="minorHAnsi" w:cstheme="minorHAnsi"/>
          <w:sz w:val="22"/>
        </w:rPr>
        <w:t xml:space="preserve">Senior Leadership Teams </w:t>
      </w:r>
    </w:p>
    <w:p w:rsidR="000752DF" w:rsidRPr="00D20A69" w:rsidRDefault="009A4F22" w:rsidP="008B7449">
      <w:pPr>
        <w:numPr>
          <w:ilvl w:val="0"/>
          <w:numId w:val="2"/>
        </w:numPr>
        <w:ind w:left="0" w:right="5" w:firstLine="0"/>
        <w:rPr>
          <w:rFonts w:asciiTheme="minorHAnsi" w:hAnsiTheme="minorHAnsi" w:cstheme="minorHAnsi"/>
          <w:sz w:val="22"/>
        </w:rPr>
      </w:pPr>
      <w:r w:rsidRPr="00D20A69">
        <w:rPr>
          <w:rFonts w:asciiTheme="minorHAnsi" w:hAnsiTheme="minorHAnsi" w:cstheme="minorHAnsi"/>
          <w:sz w:val="22"/>
        </w:rPr>
        <w:t xml:space="preserve">Quality Operational Manager </w:t>
      </w:r>
    </w:p>
    <w:p w:rsidR="000752DF" w:rsidRPr="00D20A69" w:rsidRDefault="009A4F22" w:rsidP="008B7449">
      <w:pPr>
        <w:numPr>
          <w:ilvl w:val="0"/>
          <w:numId w:val="2"/>
        </w:numPr>
        <w:ind w:left="0" w:right="5" w:firstLine="0"/>
        <w:rPr>
          <w:rFonts w:asciiTheme="minorHAnsi" w:hAnsiTheme="minorHAnsi" w:cstheme="minorHAnsi"/>
          <w:sz w:val="22"/>
        </w:rPr>
      </w:pPr>
      <w:r w:rsidRPr="00D20A69">
        <w:rPr>
          <w:rFonts w:asciiTheme="minorHAnsi" w:hAnsiTheme="minorHAnsi" w:cstheme="minorHAnsi"/>
          <w:sz w:val="22"/>
        </w:rPr>
        <w:t xml:space="preserve">The University Apprenticeships Hub  </w:t>
      </w:r>
    </w:p>
    <w:p w:rsidR="000752DF" w:rsidRPr="00D20A69" w:rsidRDefault="009A4F22" w:rsidP="008B7449">
      <w:pPr>
        <w:numPr>
          <w:ilvl w:val="0"/>
          <w:numId w:val="2"/>
        </w:numPr>
        <w:ind w:left="0" w:right="5" w:firstLine="0"/>
        <w:rPr>
          <w:rFonts w:asciiTheme="minorHAnsi" w:hAnsiTheme="minorHAnsi" w:cstheme="minorHAnsi"/>
          <w:sz w:val="22"/>
        </w:rPr>
      </w:pPr>
      <w:r w:rsidRPr="00D20A69">
        <w:rPr>
          <w:rFonts w:asciiTheme="minorHAnsi" w:hAnsiTheme="minorHAnsi" w:cstheme="minorHAnsi"/>
          <w:sz w:val="22"/>
        </w:rPr>
        <w:t xml:space="preserve">Central Procurement Team </w:t>
      </w:r>
    </w:p>
    <w:p w:rsidR="000752DF" w:rsidRPr="00D20A69" w:rsidRDefault="009A4F22" w:rsidP="008B7449">
      <w:pPr>
        <w:numPr>
          <w:ilvl w:val="0"/>
          <w:numId w:val="2"/>
        </w:numPr>
        <w:ind w:left="0" w:right="5" w:firstLine="0"/>
        <w:rPr>
          <w:rFonts w:asciiTheme="minorHAnsi" w:hAnsiTheme="minorHAnsi" w:cstheme="minorHAnsi"/>
          <w:sz w:val="22"/>
        </w:rPr>
      </w:pPr>
      <w:r w:rsidRPr="00D20A69">
        <w:rPr>
          <w:rFonts w:asciiTheme="minorHAnsi" w:hAnsiTheme="minorHAnsi" w:cstheme="minorHAnsi"/>
          <w:sz w:val="22"/>
        </w:rPr>
        <w:t xml:space="preserve">University </w:t>
      </w:r>
      <w:r w:rsidR="008252D7" w:rsidRPr="00D20A69">
        <w:rPr>
          <w:rFonts w:asciiTheme="minorHAnsi" w:hAnsiTheme="minorHAnsi" w:cstheme="minorHAnsi"/>
          <w:sz w:val="22"/>
        </w:rPr>
        <w:t>Legal Team</w:t>
      </w:r>
      <w:r w:rsidRPr="00D20A69">
        <w:rPr>
          <w:rFonts w:asciiTheme="minorHAnsi" w:hAnsiTheme="minorHAnsi" w:cstheme="minorHAnsi"/>
          <w:sz w:val="22"/>
        </w:rPr>
        <w:t xml:space="preserve"> </w:t>
      </w:r>
    </w:p>
    <w:p w:rsidR="000752DF" w:rsidRPr="00D20A69" w:rsidRDefault="008252D7" w:rsidP="008B7449">
      <w:pPr>
        <w:numPr>
          <w:ilvl w:val="0"/>
          <w:numId w:val="2"/>
        </w:numPr>
        <w:ind w:left="0" w:right="5" w:firstLine="0"/>
        <w:rPr>
          <w:rFonts w:asciiTheme="minorHAnsi" w:hAnsiTheme="minorHAnsi" w:cstheme="minorHAnsi"/>
          <w:sz w:val="22"/>
        </w:rPr>
      </w:pPr>
      <w:r w:rsidRPr="00D20A69">
        <w:rPr>
          <w:rFonts w:asciiTheme="minorHAnsi" w:hAnsiTheme="minorHAnsi" w:cstheme="minorHAnsi"/>
          <w:sz w:val="22"/>
        </w:rPr>
        <w:t>University</w:t>
      </w:r>
      <w:r w:rsidR="009A4F22" w:rsidRPr="00D20A69">
        <w:rPr>
          <w:rFonts w:asciiTheme="minorHAnsi" w:hAnsiTheme="minorHAnsi" w:cstheme="minorHAnsi"/>
          <w:sz w:val="22"/>
        </w:rPr>
        <w:t xml:space="preserve"> MIS Teams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sz w:val="22"/>
        </w:rPr>
        <w:t xml:space="preserve"> </w:t>
      </w:r>
    </w:p>
    <w:p w:rsidR="000752DF" w:rsidRPr="00D20A69" w:rsidRDefault="009A4F22" w:rsidP="008B7449">
      <w:pPr>
        <w:ind w:left="0" w:right="5" w:firstLine="0"/>
        <w:rPr>
          <w:rFonts w:asciiTheme="minorHAnsi" w:hAnsiTheme="minorHAnsi" w:cstheme="minorHAnsi"/>
          <w:sz w:val="22"/>
        </w:rPr>
      </w:pPr>
      <w:r w:rsidRPr="00D20A69">
        <w:rPr>
          <w:rFonts w:asciiTheme="minorHAnsi" w:hAnsiTheme="minorHAnsi" w:cstheme="minorHAnsi"/>
          <w:sz w:val="22"/>
        </w:rPr>
        <w:t xml:space="preserve">The amount of funding retained by the University of Derby is calculated as a percentage of the total contract value. The typical rate retained is between 15% and 30%. The retention is calculated in proportion to the anticipated risk and intervention assessment conducted at the end of the tendering process. It considers due diligence and the results of the Curriculum Quality Board and quality visit. Percentages may vary where there is an estimated cost to the University for providing additional review and quality intervention and any other identified support.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sz w:val="22"/>
        </w:rPr>
        <w:t xml:space="preserve"> </w:t>
      </w:r>
    </w:p>
    <w:p w:rsidR="000752DF" w:rsidRPr="00D20A69" w:rsidRDefault="009A4F22" w:rsidP="008B7449">
      <w:pPr>
        <w:ind w:left="0" w:right="5" w:firstLine="0"/>
        <w:rPr>
          <w:rFonts w:asciiTheme="minorHAnsi" w:hAnsiTheme="minorHAnsi" w:cstheme="minorHAnsi"/>
          <w:sz w:val="22"/>
        </w:rPr>
      </w:pPr>
      <w:r w:rsidRPr="00D20A69">
        <w:rPr>
          <w:rFonts w:asciiTheme="minorHAnsi" w:hAnsiTheme="minorHAnsi" w:cstheme="minorHAnsi"/>
          <w:sz w:val="22"/>
        </w:rPr>
        <w:t xml:space="preserve">For Apprenticeship provision, the funding retained by the University is calculated in line with the balance of delivery of each Apprenticeship. The retained funding is calculated under contracting arrangements at the end of the tendering process. The University considers due diligence and the results of the Curriculum Quality Board and quality visit before issuing contracts.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sz w:val="22"/>
        </w:rPr>
        <w:t xml:space="preserve"> </w:t>
      </w:r>
    </w:p>
    <w:p w:rsidR="000752DF" w:rsidRPr="00D20A69" w:rsidRDefault="009A4F22" w:rsidP="008B7449">
      <w:pPr>
        <w:ind w:left="0" w:right="5" w:firstLine="0"/>
        <w:rPr>
          <w:rFonts w:asciiTheme="minorHAnsi" w:hAnsiTheme="minorHAnsi" w:cstheme="minorHAnsi"/>
          <w:sz w:val="22"/>
        </w:rPr>
      </w:pPr>
      <w:r w:rsidRPr="00D20A69">
        <w:rPr>
          <w:rFonts w:asciiTheme="minorHAnsi" w:hAnsiTheme="minorHAnsi" w:cstheme="minorHAnsi"/>
          <w:sz w:val="22"/>
        </w:rPr>
        <w:t xml:space="preserve">The University of Derby will: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sz w:val="22"/>
        </w:rPr>
        <w:t xml:space="preserve"> </w:t>
      </w:r>
    </w:p>
    <w:p w:rsidR="008B7449" w:rsidRPr="00D20A69" w:rsidRDefault="009A4F22" w:rsidP="008B7449">
      <w:pPr>
        <w:numPr>
          <w:ilvl w:val="1"/>
          <w:numId w:val="2"/>
        </w:numPr>
        <w:ind w:left="426" w:right="5" w:hanging="426"/>
        <w:rPr>
          <w:rFonts w:asciiTheme="minorHAnsi" w:hAnsiTheme="minorHAnsi" w:cstheme="minorHAnsi"/>
          <w:sz w:val="22"/>
        </w:rPr>
      </w:pPr>
      <w:r w:rsidRPr="00D20A69">
        <w:rPr>
          <w:rFonts w:asciiTheme="minorHAnsi" w:hAnsiTheme="minorHAnsi" w:cstheme="minorHAnsi"/>
          <w:sz w:val="22"/>
        </w:rPr>
        <w:t>Conduct regular Performance Monitoring meetings</w:t>
      </w:r>
      <w:r w:rsidR="000F41EB" w:rsidRPr="00D20A69">
        <w:rPr>
          <w:rFonts w:asciiTheme="minorHAnsi" w:hAnsiTheme="minorHAnsi" w:cstheme="minorHAnsi"/>
          <w:sz w:val="22"/>
        </w:rPr>
        <w:t xml:space="preserve"> as defined by the contract</w:t>
      </w:r>
      <w:r w:rsidRPr="00D20A69">
        <w:rPr>
          <w:rFonts w:asciiTheme="minorHAnsi" w:hAnsiTheme="minorHAnsi" w:cstheme="minorHAnsi"/>
          <w:sz w:val="22"/>
        </w:rPr>
        <w:t xml:space="preserve"> to discuss progress against contracted targets </w:t>
      </w:r>
    </w:p>
    <w:p w:rsidR="000752DF" w:rsidRPr="00D20A69" w:rsidRDefault="009A4F22" w:rsidP="00D20A69">
      <w:pPr>
        <w:numPr>
          <w:ilvl w:val="1"/>
          <w:numId w:val="2"/>
        </w:numPr>
        <w:ind w:left="426" w:right="5" w:hanging="426"/>
        <w:rPr>
          <w:rFonts w:asciiTheme="minorHAnsi" w:hAnsiTheme="minorHAnsi" w:cstheme="minorHAnsi"/>
          <w:sz w:val="22"/>
        </w:rPr>
      </w:pPr>
      <w:r w:rsidRPr="00D20A69">
        <w:rPr>
          <w:rFonts w:asciiTheme="minorHAnsi" w:hAnsiTheme="minorHAnsi" w:cstheme="minorHAnsi"/>
          <w:sz w:val="22"/>
        </w:rPr>
        <w:t xml:space="preserve">For Apprenticeships, deliver an agreed proportion of the Apprenticeship as negotiated through the contracting process </w:t>
      </w:r>
    </w:p>
    <w:p w:rsidR="000752DF" w:rsidRPr="00D20A69" w:rsidRDefault="009A4F22" w:rsidP="008B7449">
      <w:pPr>
        <w:numPr>
          <w:ilvl w:val="1"/>
          <w:numId w:val="2"/>
        </w:numPr>
        <w:ind w:left="426" w:right="5" w:hanging="426"/>
        <w:rPr>
          <w:rFonts w:asciiTheme="minorHAnsi" w:hAnsiTheme="minorHAnsi" w:cstheme="minorHAnsi"/>
          <w:sz w:val="22"/>
        </w:rPr>
      </w:pPr>
      <w:r w:rsidRPr="00D20A69">
        <w:rPr>
          <w:rFonts w:asciiTheme="minorHAnsi" w:hAnsiTheme="minorHAnsi" w:cstheme="minorHAnsi"/>
          <w:sz w:val="22"/>
        </w:rPr>
        <w:t xml:space="preserve">Complete Quality Assurance visits including observation of lessons </w:t>
      </w:r>
    </w:p>
    <w:p w:rsidR="000752DF" w:rsidRPr="00D20A69" w:rsidRDefault="009A4F22" w:rsidP="008B7449">
      <w:pPr>
        <w:numPr>
          <w:ilvl w:val="1"/>
          <w:numId w:val="2"/>
        </w:numPr>
        <w:ind w:left="426" w:right="5" w:hanging="426"/>
        <w:rPr>
          <w:rFonts w:asciiTheme="minorHAnsi" w:hAnsiTheme="minorHAnsi" w:cstheme="minorHAnsi"/>
          <w:sz w:val="22"/>
        </w:rPr>
      </w:pPr>
      <w:r w:rsidRPr="00D20A69">
        <w:rPr>
          <w:rFonts w:asciiTheme="minorHAnsi" w:hAnsiTheme="minorHAnsi" w:cstheme="minorHAnsi"/>
          <w:sz w:val="22"/>
        </w:rPr>
        <w:t xml:space="preserve">Maintain and issue the Operations &amp; Quality Management Procedures Manual, describing the responsibilities and expectations of both </w:t>
      </w:r>
      <w:r w:rsidR="008252D7" w:rsidRPr="00D20A69">
        <w:rPr>
          <w:rFonts w:asciiTheme="minorHAnsi" w:hAnsiTheme="minorHAnsi" w:cstheme="minorHAnsi"/>
          <w:sz w:val="22"/>
        </w:rPr>
        <w:t>s</w:t>
      </w:r>
      <w:r w:rsidRPr="00D20A69">
        <w:rPr>
          <w:rFonts w:asciiTheme="minorHAnsi" w:hAnsiTheme="minorHAnsi" w:cstheme="minorHAnsi"/>
          <w:sz w:val="22"/>
        </w:rPr>
        <w:t xml:space="preserve">ubcontractors and the </w:t>
      </w:r>
      <w:r w:rsidR="008252D7" w:rsidRPr="00D20A69">
        <w:rPr>
          <w:rFonts w:asciiTheme="minorHAnsi" w:hAnsiTheme="minorHAnsi" w:cstheme="minorHAnsi"/>
          <w:sz w:val="22"/>
        </w:rPr>
        <w:t>University</w:t>
      </w:r>
      <w:r w:rsidRPr="00D20A69">
        <w:rPr>
          <w:rFonts w:asciiTheme="minorHAnsi" w:hAnsiTheme="minorHAnsi" w:cstheme="minorHAnsi"/>
          <w:sz w:val="22"/>
        </w:rPr>
        <w:t xml:space="preserve"> </w:t>
      </w:r>
    </w:p>
    <w:p w:rsidR="000752DF" w:rsidRPr="00D20A69" w:rsidRDefault="009A4F22" w:rsidP="008B7449">
      <w:pPr>
        <w:numPr>
          <w:ilvl w:val="1"/>
          <w:numId w:val="2"/>
        </w:numPr>
        <w:ind w:left="426" w:right="5" w:hanging="426"/>
        <w:rPr>
          <w:rFonts w:asciiTheme="minorHAnsi" w:hAnsiTheme="minorHAnsi" w:cstheme="minorHAnsi"/>
          <w:sz w:val="22"/>
        </w:rPr>
      </w:pPr>
      <w:r w:rsidRPr="00D20A69">
        <w:rPr>
          <w:rFonts w:asciiTheme="minorHAnsi" w:hAnsiTheme="minorHAnsi" w:cstheme="minorHAnsi"/>
          <w:sz w:val="22"/>
        </w:rPr>
        <w:t xml:space="preserve">Provide training to support subcontractors in areas such as funding guidance, </w:t>
      </w:r>
      <w:r w:rsidR="008252D7" w:rsidRPr="00D20A69">
        <w:rPr>
          <w:rFonts w:asciiTheme="minorHAnsi" w:hAnsiTheme="minorHAnsi" w:cstheme="minorHAnsi"/>
          <w:sz w:val="22"/>
        </w:rPr>
        <w:t>s</w:t>
      </w:r>
      <w:r w:rsidRPr="00D20A69">
        <w:rPr>
          <w:rFonts w:asciiTheme="minorHAnsi" w:hAnsiTheme="minorHAnsi" w:cstheme="minorHAnsi"/>
          <w:sz w:val="22"/>
        </w:rPr>
        <w:t xml:space="preserve">tandardisation and sharing of best practice </w:t>
      </w:r>
    </w:p>
    <w:p w:rsidR="000752DF" w:rsidRPr="00D20A69" w:rsidRDefault="009A4F22" w:rsidP="008B7449">
      <w:pPr>
        <w:numPr>
          <w:ilvl w:val="1"/>
          <w:numId w:val="2"/>
        </w:numPr>
        <w:ind w:left="426" w:right="5" w:hanging="426"/>
        <w:rPr>
          <w:rFonts w:asciiTheme="minorHAnsi" w:hAnsiTheme="minorHAnsi" w:cstheme="minorHAnsi"/>
          <w:sz w:val="22"/>
        </w:rPr>
      </w:pPr>
      <w:r w:rsidRPr="00D20A69">
        <w:rPr>
          <w:rFonts w:asciiTheme="minorHAnsi" w:hAnsiTheme="minorHAnsi" w:cstheme="minorHAnsi"/>
          <w:sz w:val="22"/>
        </w:rPr>
        <w:t xml:space="preserve">Provide support with the financial claims process and clearance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sz w:val="22"/>
        </w:rPr>
        <w:t xml:space="preserve"> </w:t>
      </w:r>
    </w:p>
    <w:p w:rsidR="000752DF" w:rsidRPr="00D20A69" w:rsidRDefault="009A4F22" w:rsidP="008B7449">
      <w:pPr>
        <w:pStyle w:val="Heading1"/>
        <w:ind w:left="0" w:firstLine="0"/>
        <w:rPr>
          <w:rFonts w:asciiTheme="minorHAnsi" w:hAnsiTheme="minorHAnsi" w:cstheme="minorHAnsi"/>
          <w:sz w:val="22"/>
        </w:rPr>
      </w:pPr>
      <w:r w:rsidRPr="00D20A69">
        <w:rPr>
          <w:rFonts w:asciiTheme="minorHAnsi" w:hAnsiTheme="minorHAnsi" w:cstheme="minorHAnsi"/>
          <w:sz w:val="22"/>
        </w:rPr>
        <w:t xml:space="preserve">Financial arrangements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b/>
          <w:sz w:val="22"/>
        </w:rPr>
        <w:t xml:space="preserve"> </w:t>
      </w:r>
    </w:p>
    <w:p w:rsidR="000752DF" w:rsidRPr="00D20A69" w:rsidRDefault="009A4F22" w:rsidP="008B7449">
      <w:pPr>
        <w:ind w:left="0" w:right="5" w:firstLine="0"/>
        <w:rPr>
          <w:rFonts w:asciiTheme="minorHAnsi" w:hAnsiTheme="minorHAnsi" w:cstheme="minorHAnsi"/>
          <w:sz w:val="22"/>
        </w:rPr>
      </w:pPr>
      <w:r w:rsidRPr="00D20A69">
        <w:rPr>
          <w:rFonts w:asciiTheme="minorHAnsi" w:hAnsiTheme="minorHAnsi" w:cstheme="minorHAnsi"/>
          <w:sz w:val="22"/>
        </w:rPr>
        <w:t>At the start of the academic year, subcontractors are provided with a schedule as part of the procedures manual, which dictates deadlines for submission of paperwork, release of financial and learner reports and approximate payment dates. On su</w:t>
      </w:r>
      <w:r w:rsidR="00145E26">
        <w:rPr>
          <w:rFonts w:asciiTheme="minorHAnsi" w:hAnsiTheme="minorHAnsi" w:cstheme="minorHAnsi"/>
          <w:sz w:val="22"/>
        </w:rPr>
        <w:t>bmission of the monthly ILR, a f</w:t>
      </w:r>
      <w:r w:rsidRPr="00D20A69">
        <w:rPr>
          <w:rFonts w:asciiTheme="minorHAnsi" w:hAnsiTheme="minorHAnsi" w:cstheme="minorHAnsi"/>
          <w:sz w:val="22"/>
        </w:rPr>
        <w:t xml:space="preserve">inancial </w:t>
      </w:r>
      <w:r w:rsidR="00145E26">
        <w:rPr>
          <w:rFonts w:asciiTheme="minorHAnsi" w:hAnsiTheme="minorHAnsi" w:cstheme="minorHAnsi"/>
          <w:sz w:val="22"/>
        </w:rPr>
        <w:t>r</w:t>
      </w:r>
      <w:r w:rsidRPr="00D20A69">
        <w:rPr>
          <w:rFonts w:asciiTheme="minorHAnsi" w:hAnsiTheme="minorHAnsi" w:cstheme="minorHAnsi"/>
          <w:sz w:val="22"/>
        </w:rPr>
        <w:t>econcili</w:t>
      </w:r>
      <w:r w:rsidR="00145E26">
        <w:rPr>
          <w:rFonts w:asciiTheme="minorHAnsi" w:hAnsiTheme="minorHAnsi" w:cstheme="minorHAnsi"/>
          <w:sz w:val="22"/>
        </w:rPr>
        <w:t>ation income t</w:t>
      </w:r>
      <w:r w:rsidRPr="00D20A69">
        <w:rPr>
          <w:rFonts w:asciiTheme="minorHAnsi" w:hAnsiTheme="minorHAnsi" w:cstheme="minorHAnsi"/>
          <w:sz w:val="22"/>
        </w:rPr>
        <w:t xml:space="preserve">racker is sent to individual subcontractors showing all learners qualifying for payment in the period. All subcontractors must be set up as a supplier on the eFinance Portal in order to receive payments. Payments will be made within 30 days of receipt of invoice.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sz w:val="22"/>
        </w:rPr>
        <w:t xml:space="preserve"> </w:t>
      </w:r>
    </w:p>
    <w:p w:rsidR="000752DF" w:rsidRPr="00D20A69" w:rsidRDefault="009A4F22" w:rsidP="008B7449">
      <w:pPr>
        <w:pStyle w:val="Heading1"/>
        <w:ind w:left="0" w:firstLine="0"/>
        <w:rPr>
          <w:rFonts w:asciiTheme="minorHAnsi" w:hAnsiTheme="minorHAnsi" w:cstheme="minorHAnsi"/>
          <w:sz w:val="22"/>
        </w:rPr>
      </w:pPr>
      <w:r w:rsidRPr="00D20A69">
        <w:rPr>
          <w:rFonts w:asciiTheme="minorHAnsi" w:hAnsiTheme="minorHAnsi" w:cstheme="minorHAnsi"/>
          <w:sz w:val="22"/>
        </w:rPr>
        <w:lastRenderedPageBreak/>
        <w:t xml:space="preserve">Policy Review and Publication </w:t>
      </w:r>
    </w:p>
    <w:p w:rsidR="000752DF" w:rsidRPr="00D20A69" w:rsidRDefault="009A4F22" w:rsidP="008B7449">
      <w:pPr>
        <w:spacing w:after="0" w:line="259" w:lineRule="auto"/>
        <w:ind w:left="0" w:right="0" w:firstLine="0"/>
        <w:rPr>
          <w:rFonts w:asciiTheme="minorHAnsi" w:hAnsiTheme="minorHAnsi" w:cstheme="minorHAnsi"/>
          <w:sz w:val="22"/>
        </w:rPr>
      </w:pPr>
      <w:r w:rsidRPr="00D20A69">
        <w:rPr>
          <w:rFonts w:asciiTheme="minorHAnsi" w:hAnsiTheme="minorHAnsi" w:cstheme="minorHAnsi"/>
          <w:b/>
          <w:sz w:val="22"/>
        </w:rPr>
        <w:t xml:space="preserve"> </w:t>
      </w:r>
    </w:p>
    <w:p w:rsidR="000752DF" w:rsidRPr="00D20A69" w:rsidRDefault="009A4F22" w:rsidP="008B7449">
      <w:pPr>
        <w:ind w:left="0" w:right="5" w:firstLine="0"/>
        <w:rPr>
          <w:rFonts w:asciiTheme="minorHAnsi" w:hAnsiTheme="minorHAnsi" w:cstheme="minorHAnsi"/>
          <w:sz w:val="22"/>
        </w:rPr>
      </w:pPr>
      <w:r w:rsidRPr="00D20A69">
        <w:rPr>
          <w:rFonts w:asciiTheme="minorHAnsi" w:hAnsiTheme="minorHAnsi" w:cstheme="minorHAnsi"/>
          <w:sz w:val="22"/>
        </w:rPr>
        <w:t>This policy is reviewed during each summer term, and must be approved by the</w:t>
      </w:r>
      <w:r w:rsidR="008252D7" w:rsidRPr="00D20A69">
        <w:rPr>
          <w:rFonts w:asciiTheme="minorHAnsi" w:hAnsiTheme="minorHAnsi" w:cstheme="minorHAnsi"/>
          <w:sz w:val="22"/>
        </w:rPr>
        <w:t xml:space="preserve"> University’s Further Education Governance Committee</w:t>
      </w:r>
      <w:r w:rsidRPr="00D20A69">
        <w:rPr>
          <w:rFonts w:asciiTheme="minorHAnsi" w:hAnsiTheme="minorHAnsi" w:cstheme="minorHAnsi"/>
          <w:sz w:val="22"/>
        </w:rPr>
        <w:t>. In l</w:t>
      </w:r>
      <w:r w:rsidR="00280CF7" w:rsidRPr="00D20A69">
        <w:rPr>
          <w:rFonts w:asciiTheme="minorHAnsi" w:hAnsiTheme="minorHAnsi" w:cstheme="minorHAnsi"/>
          <w:sz w:val="22"/>
        </w:rPr>
        <w:t>ine with ESFA Funding Guide 2019/20</w:t>
      </w:r>
      <w:r w:rsidRPr="00D20A69">
        <w:rPr>
          <w:rFonts w:asciiTheme="minorHAnsi" w:hAnsiTheme="minorHAnsi" w:cstheme="minorHAnsi"/>
          <w:sz w:val="22"/>
        </w:rPr>
        <w:t xml:space="preserve">, the policy has been published on the University Website. The policy is included as part of the Operations &amp; Quality Management Procedures Manual which is updated each year and issued to each organisation providing education and training services to the University funded by ESFA monies. </w:t>
      </w:r>
    </w:p>
    <w:sectPr w:rsidR="000752DF" w:rsidRPr="00D20A69" w:rsidSect="00D20A69">
      <w:headerReference w:type="even" r:id="rId13"/>
      <w:footerReference w:type="even" r:id="rId14"/>
      <w:footerReference w:type="default" r:id="rId15"/>
      <w:headerReference w:type="first" r:id="rId16"/>
      <w:footerReference w:type="first" r:id="rId17"/>
      <w:pgSz w:w="11904" w:h="16840"/>
      <w:pgMar w:top="1366" w:right="1134" w:bottom="340" w:left="737" w:header="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F22" w:rsidRDefault="009A4F22">
      <w:pPr>
        <w:spacing w:after="0" w:line="240" w:lineRule="auto"/>
      </w:pPr>
      <w:r>
        <w:separator/>
      </w:r>
    </w:p>
  </w:endnote>
  <w:endnote w:type="continuationSeparator" w:id="0">
    <w:p w:rsidR="009A4F22" w:rsidRDefault="009A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2DF" w:rsidRDefault="009A4F22">
    <w:pPr>
      <w:spacing w:after="0" w:line="259" w:lineRule="auto"/>
      <w:ind w:left="0" w:right="0" w:firstLine="0"/>
    </w:pPr>
    <w:r>
      <w:rPr>
        <w:sz w:val="20"/>
      </w:rPr>
      <w:t xml:space="preserve"> </w:t>
    </w:r>
    <w:r>
      <w:rPr>
        <w:rFonts w:ascii="Calibri" w:eastAsia="Calibri" w:hAnsi="Calibri" w:cs="Calibri"/>
        <w:sz w:val="20"/>
      </w:rPr>
      <w:t xml:space="preserve">Sensitivity:Sensitivity:  InternalInternal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839177"/>
      <w:docPartObj>
        <w:docPartGallery w:val="Page Numbers (Top of Page)"/>
        <w:docPartUnique/>
      </w:docPartObj>
    </w:sdtPr>
    <w:sdtEndPr/>
    <w:sdtContent>
      <w:p w:rsidR="004C6533" w:rsidRDefault="004C6533" w:rsidP="004C653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2BF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2BF6">
          <w:rPr>
            <w:b/>
            <w:bCs/>
            <w:noProof/>
          </w:rPr>
          <w:t>4</w:t>
        </w:r>
        <w:r>
          <w:rPr>
            <w:b/>
            <w:bCs/>
            <w:sz w:val="24"/>
            <w:szCs w:val="24"/>
          </w:rPr>
          <w:fldChar w:fldCharType="end"/>
        </w:r>
      </w:p>
    </w:sdtContent>
  </w:sdt>
  <w:p w:rsidR="00C74506" w:rsidRDefault="009E23F7">
    <w:pPr>
      <w:spacing w:after="0" w:line="259" w:lineRule="auto"/>
      <w:ind w:left="0" w:right="0" w:firstLine="0"/>
    </w:pPr>
    <w:r>
      <w:rPr>
        <w:noProof/>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10236200</wp:posOffset>
              </wp:positionV>
              <wp:extent cx="7559040" cy="266700"/>
              <wp:effectExtent l="0" t="0" r="0" b="0"/>
              <wp:wrapNone/>
              <wp:docPr id="1" name="MSIPCMa2f14b9b8f5d149201bb1a52" descr="{&quot;HashCode&quot;:26981837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23F7" w:rsidRPr="00E10FB9" w:rsidRDefault="009E23F7" w:rsidP="000B2BF6">
                          <w:pPr>
                            <w:spacing w:after="0"/>
                            <w:ind w:left="0" w:right="0" w:firstLine="0"/>
                            <w:rPr>
                              <w:rFonts w:ascii="Calibri" w:hAnsi="Calibri" w:cs="Calibri"/>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2f14b9b8f5d149201bb1a52" o:spid="_x0000_s1026" type="#_x0000_t202" alt="{&quot;HashCode&quot;:269818377,&quot;Height&quot;:842.0,&quot;Width&quot;:595.0,&quot;Placement&quot;:&quot;Footer&quot;,&quot;Index&quot;:&quot;Primary&quot;,&quot;Section&quot;:1,&quot;Top&quot;:0.0,&quot;Left&quot;:0.0}" style="position:absolute;margin-left:0;margin-top:806pt;width:595.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" o:allowincell="f" filled="f" stroked="f" strokeweight=".5pt">
              <v:textbox inset="20pt,0,,0">
                <w:txbxContent>
                  <w:p w:rsidR="009E23F7" w:rsidRPr="00E10FB9" w:rsidRDefault="009E23F7" w:rsidP="000B2BF6">
                    <w:pPr>
                      <w:spacing w:after="0"/>
                      <w:ind w:left="0" w:right="0" w:firstLine="0"/>
                      <w:rPr>
                        <w:rFonts w:ascii="Calibri" w:hAnsi="Calibri" w:cs="Calibri"/>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29231"/>
      <w:docPartObj>
        <w:docPartGallery w:val="Page Numbers (Bottom of Page)"/>
        <w:docPartUnique/>
      </w:docPartObj>
    </w:sdtPr>
    <w:sdtEndPr/>
    <w:sdtContent>
      <w:sdt>
        <w:sdtPr>
          <w:id w:val="1728636285"/>
          <w:docPartObj>
            <w:docPartGallery w:val="Page Numbers (Top of Page)"/>
            <w:docPartUnique/>
          </w:docPartObj>
        </w:sdtPr>
        <w:sdtEndPr/>
        <w:sdtContent>
          <w:p w:rsidR="004C6533" w:rsidRDefault="004C653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2BF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2BF6">
              <w:rPr>
                <w:b/>
                <w:bCs/>
                <w:noProof/>
              </w:rPr>
              <w:t>4</w:t>
            </w:r>
            <w:r>
              <w:rPr>
                <w:b/>
                <w:bCs/>
                <w:sz w:val="24"/>
                <w:szCs w:val="24"/>
              </w:rPr>
              <w:fldChar w:fldCharType="end"/>
            </w:r>
          </w:p>
        </w:sdtContent>
      </w:sdt>
    </w:sdtContent>
  </w:sdt>
  <w:p w:rsidR="000752DF" w:rsidRDefault="009E23F7">
    <w:pPr>
      <w:spacing w:after="160" w:line="259" w:lineRule="auto"/>
      <w:ind w:left="0" w:right="0" w:firstLine="0"/>
    </w:pPr>
    <w:r>
      <w:rPr>
        <w:noProof/>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10236200</wp:posOffset>
              </wp:positionV>
              <wp:extent cx="7559040" cy="266700"/>
              <wp:effectExtent l="0" t="0" r="0" b="0"/>
              <wp:wrapNone/>
              <wp:docPr id="2" name="MSIPCM7b264c8b9775e1f55c7e7c2d" descr="{&quot;HashCode&quot;:26981837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04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23F7" w:rsidRPr="00E10FB9" w:rsidRDefault="009E23F7" w:rsidP="00E10FB9">
                          <w:pPr>
                            <w:spacing w:after="0"/>
                            <w:ind w:left="0" w:right="0"/>
                            <w:rPr>
                              <w:rFonts w:ascii="Calibri" w:hAnsi="Calibri" w:cs="Calibri"/>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b264c8b9775e1f55c7e7c2d" o:spid="_x0000_s1027" type="#_x0000_t202" alt="{&quot;HashCode&quot;:269818377,&quot;Height&quot;:842.0,&quot;Width&quot;:595.0,&quot;Placement&quot;:&quot;Footer&quot;,&quot;Index&quot;:&quot;FirstPage&quot;,&quot;Section&quot;:1,&quot;Top&quot;:0.0,&quot;Left&quot;:0.0}" style="position:absolute;margin-left:0;margin-top:806pt;width:595.2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" o:allowincell="f" filled="f" stroked="f" strokeweight=".5pt">
              <v:textbox inset="20pt,0,,0">
                <w:txbxContent>
                  <w:p w:rsidR="009E23F7" w:rsidRPr="00E10FB9" w:rsidRDefault="009E23F7" w:rsidP="00E10FB9">
                    <w:pPr>
                      <w:spacing w:after="0"/>
                      <w:ind w:left="0" w:right="0"/>
                      <w:rPr>
                        <w:rFonts w:ascii="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F22" w:rsidRDefault="009A4F22">
      <w:pPr>
        <w:spacing w:after="0" w:line="240" w:lineRule="auto"/>
      </w:pPr>
      <w:r>
        <w:separator/>
      </w:r>
    </w:p>
  </w:footnote>
  <w:footnote w:type="continuationSeparator" w:id="0">
    <w:p w:rsidR="009A4F22" w:rsidRDefault="009A4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2DF" w:rsidRDefault="009A4F22">
    <w:pPr>
      <w:spacing w:after="209" w:line="259" w:lineRule="auto"/>
      <w:ind w:left="0" w:right="0" w:firstLine="0"/>
    </w:pPr>
    <w:r>
      <w:rPr>
        <w:sz w:val="22"/>
      </w:rPr>
      <w:t xml:space="preserve"> </w:t>
    </w:r>
  </w:p>
  <w:p w:rsidR="000752DF" w:rsidRDefault="009A4F22">
    <w:pPr>
      <w:spacing w:after="0" w:line="259" w:lineRule="auto"/>
      <w:ind w:left="1156" w:right="0" w:firstLine="0"/>
      <w:jc w:val="center"/>
    </w:pPr>
    <w:r>
      <w:rPr>
        <w:rFonts w:ascii="Arial" w:eastAsia="Arial" w:hAnsi="Arial" w:cs="Arial"/>
        <w:sz w:val="16"/>
      </w:rPr>
      <w:t xml:space="preserve">Page </w:t>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 xml:space="preserve"> of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5</w:t>
    </w:r>
    <w:r>
      <w:rPr>
        <w:rFonts w:ascii="Arial" w:eastAsia="Arial" w:hAnsi="Arial" w:cs="Arial"/>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2DF" w:rsidRDefault="000752DF">
    <w:pPr>
      <w:spacing w:after="0" w:line="259" w:lineRule="auto"/>
      <w:ind w:left="1156" w:right="0"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D06"/>
    <w:multiLevelType w:val="hybridMultilevel"/>
    <w:tmpl w:val="480EA9AE"/>
    <w:lvl w:ilvl="0" w:tplc="274CF738">
      <w:start w:val="1"/>
      <w:numFmt w:val="bullet"/>
      <w:lvlText w:val="-"/>
      <w:lvlJc w:val="left"/>
      <w:pPr>
        <w:ind w:left="1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DC2A1E">
      <w:start w:val="1"/>
      <w:numFmt w:val="bullet"/>
      <w:lvlText w:val="•"/>
      <w:lvlJc w:val="left"/>
      <w:pPr>
        <w:ind w:left="1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8E258E">
      <w:start w:val="1"/>
      <w:numFmt w:val="bullet"/>
      <w:lvlText w:val="▪"/>
      <w:lvlJc w:val="left"/>
      <w:pPr>
        <w:ind w:left="2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3C5A06">
      <w:start w:val="1"/>
      <w:numFmt w:val="bullet"/>
      <w:lvlText w:val="•"/>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E2AF06">
      <w:start w:val="1"/>
      <w:numFmt w:val="bullet"/>
      <w:lvlText w:val="o"/>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80F87E">
      <w:start w:val="1"/>
      <w:numFmt w:val="bullet"/>
      <w:lvlText w:val="▪"/>
      <w:lvlJc w:val="left"/>
      <w:pPr>
        <w:ind w:left="4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D8D372">
      <w:start w:val="1"/>
      <w:numFmt w:val="bullet"/>
      <w:lvlText w:val="•"/>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5E861E">
      <w:start w:val="1"/>
      <w:numFmt w:val="bullet"/>
      <w:lvlText w:val="o"/>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749C42">
      <w:start w:val="1"/>
      <w:numFmt w:val="bullet"/>
      <w:lvlText w:val="▪"/>
      <w:lvlJc w:val="left"/>
      <w:pPr>
        <w:ind w:left="6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E07537"/>
    <w:multiLevelType w:val="hybridMultilevel"/>
    <w:tmpl w:val="0F6CFD22"/>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2" w15:restartNumberingAfterBreak="0">
    <w:nsid w:val="659E3373"/>
    <w:multiLevelType w:val="hybridMultilevel"/>
    <w:tmpl w:val="E7F2DB00"/>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3" w15:restartNumberingAfterBreak="0">
    <w:nsid w:val="7AB82617"/>
    <w:multiLevelType w:val="hybridMultilevel"/>
    <w:tmpl w:val="12162166"/>
    <w:lvl w:ilvl="0" w:tplc="957E7C46">
      <w:start w:val="1"/>
      <w:numFmt w:val="bullet"/>
      <w:lvlText w:val="-"/>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4C695E">
      <w:start w:val="1"/>
      <w:numFmt w:val="bullet"/>
      <w:lvlText w:val="o"/>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8F108">
      <w:start w:val="1"/>
      <w:numFmt w:val="bullet"/>
      <w:lvlText w:val="▪"/>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DE33A6">
      <w:start w:val="1"/>
      <w:numFmt w:val="bullet"/>
      <w:lvlText w:val="•"/>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5A20B0">
      <w:start w:val="1"/>
      <w:numFmt w:val="bullet"/>
      <w:lvlText w:val="o"/>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141B7A">
      <w:start w:val="1"/>
      <w:numFmt w:val="bullet"/>
      <w:lvlText w:val="▪"/>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B074A8">
      <w:start w:val="1"/>
      <w:numFmt w:val="bullet"/>
      <w:lvlText w:val="•"/>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826B8">
      <w:start w:val="1"/>
      <w:numFmt w:val="bullet"/>
      <w:lvlText w:val="o"/>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A605C">
      <w:start w:val="1"/>
      <w:numFmt w:val="bullet"/>
      <w:lvlText w:val="▪"/>
      <w:lvlJc w:val="left"/>
      <w:pPr>
        <w:ind w:left="7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DF"/>
    <w:rsid w:val="000752DF"/>
    <w:rsid w:val="000B2BF6"/>
    <w:rsid w:val="000F41EB"/>
    <w:rsid w:val="00145E26"/>
    <w:rsid w:val="001D36B2"/>
    <w:rsid w:val="00280CF7"/>
    <w:rsid w:val="002B211B"/>
    <w:rsid w:val="003137B0"/>
    <w:rsid w:val="00465D2F"/>
    <w:rsid w:val="004C6533"/>
    <w:rsid w:val="005076A0"/>
    <w:rsid w:val="008252D7"/>
    <w:rsid w:val="0082687D"/>
    <w:rsid w:val="008422E2"/>
    <w:rsid w:val="0086670E"/>
    <w:rsid w:val="008859F0"/>
    <w:rsid w:val="008B7449"/>
    <w:rsid w:val="00904093"/>
    <w:rsid w:val="009A4F22"/>
    <w:rsid w:val="009E23F7"/>
    <w:rsid w:val="00A5736F"/>
    <w:rsid w:val="00BA61AF"/>
    <w:rsid w:val="00BE5C6D"/>
    <w:rsid w:val="00C74506"/>
    <w:rsid w:val="00CB4A68"/>
    <w:rsid w:val="00D20A69"/>
    <w:rsid w:val="00E10FB9"/>
    <w:rsid w:val="00E87877"/>
    <w:rsid w:val="00F54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6E4E86FC"/>
  <w15:docId w15:val="{1FA89C09-EE6F-46D6-B6B1-74A71FFB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149" w:right="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15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280CF7"/>
    <w:pPr>
      <w:widowControl w:val="0"/>
      <w:autoSpaceDE w:val="0"/>
      <w:autoSpaceDN w:val="0"/>
      <w:spacing w:after="0" w:line="240" w:lineRule="auto"/>
      <w:ind w:left="0" w:right="0" w:firstLine="0"/>
    </w:pPr>
    <w:rPr>
      <w:color w:val="auto"/>
      <w:szCs w:val="24"/>
      <w:lang w:val="en-US" w:eastAsia="en-US"/>
    </w:rPr>
  </w:style>
  <w:style w:type="character" w:customStyle="1" w:styleId="BodyTextChar">
    <w:name w:val="Body Text Char"/>
    <w:basedOn w:val="DefaultParagraphFont"/>
    <w:link w:val="BodyText"/>
    <w:uiPriority w:val="1"/>
    <w:rsid w:val="00280CF7"/>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866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70E"/>
    <w:rPr>
      <w:rFonts w:ascii="Segoe UI" w:eastAsia="Times New Roman" w:hAnsi="Segoe UI" w:cs="Segoe UI"/>
      <w:color w:val="000000"/>
      <w:sz w:val="18"/>
      <w:szCs w:val="18"/>
    </w:rPr>
  </w:style>
  <w:style w:type="paragraph" w:styleId="NoSpacing">
    <w:name w:val="No Spacing"/>
    <w:uiPriority w:val="1"/>
    <w:qFormat/>
    <w:rsid w:val="008B7449"/>
    <w:pPr>
      <w:spacing w:after="0" w:line="240" w:lineRule="auto"/>
      <w:ind w:left="1149" w:right="30" w:hanging="10"/>
    </w:pPr>
    <w:rPr>
      <w:rFonts w:ascii="Times New Roman" w:eastAsia="Times New Roman" w:hAnsi="Times New Roman" w:cs="Times New Roman"/>
      <w:color w:val="000000"/>
      <w:sz w:val="24"/>
    </w:rPr>
  </w:style>
  <w:style w:type="paragraph" w:styleId="ListParagraph">
    <w:name w:val="List Paragraph"/>
    <w:basedOn w:val="Normal"/>
    <w:uiPriority w:val="34"/>
    <w:qFormat/>
    <w:rsid w:val="008B7449"/>
    <w:pPr>
      <w:ind w:left="720"/>
      <w:contextualSpacing/>
    </w:pPr>
  </w:style>
  <w:style w:type="paragraph" w:styleId="Footer">
    <w:name w:val="footer"/>
    <w:basedOn w:val="Normal"/>
    <w:link w:val="FooterChar"/>
    <w:uiPriority w:val="99"/>
    <w:unhideWhenUsed/>
    <w:rsid w:val="004C6533"/>
    <w:pPr>
      <w:tabs>
        <w:tab w:val="center" w:pos="4680"/>
        <w:tab w:val="right" w:pos="9360"/>
      </w:tabs>
      <w:spacing w:after="0" w:line="240" w:lineRule="auto"/>
      <w:ind w:left="0" w:right="0" w:firstLine="0"/>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4C6533"/>
    <w:rPr>
      <w:rFonts w:cs="Times New Roman"/>
      <w:lang w:val="en-US" w:eastAsia="en-US"/>
    </w:rPr>
  </w:style>
  <w:style w:type="paragraph" w:styleId="Header">
    <w:name w:val="header"/>
    <w:basedOn w:val="Normal"/>
    <w:link w:val="HeaderChar"/>
    <w:uiPriority w:val="99"/>
    <w:unhideWhenUsed/>
    <w:rsid w:val="00826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87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0B2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BF6"/>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0B2B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64E4670516847BA4A89E386BBEDF4" ma:contentTypeVersion="9" ma:contentTypeDescription="Create a new document." ma:contentTypeScope="" ma:versionID="10d7a7db7d7613b9dd63f40fb386ee8a">
  <xsd:schema xmlns:xsd="http://www.w3.org/2001/XMLSchema" xmlns:xs="http://www.w3.org/2001/XMLSchema" xmlns:p="http://schemas.microsoft.com/office/2006/metadata/properties" xmlns:ns2="1d0bb867-7ccc-48ab-9653-32bc8eeff3dd" xmlns:ns3="3eef8cad-f288-4b3c-a311-ae23ca065851" targetNamespace="http://schemas.microsoft.com/office/2006/metadata/properties" ma:root="true" ma:fieldsID="20902c8f27fce0edafbaa03ff5671130" ns2:_="" ns3:_="">
    <xsd:import namespace="1d0bb867-7ccc-48ab-9653-32bc8eeff3dd"/>
    <xsd:import namespace="3eef8cad-f288-4b3c-a311-ae23ca0658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bb867-7ccc-48ab-9653-32bc8eeff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f8cad-f288-4b3c-a311-ae23ca0658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9D26C-F61C-45EF-8157-0FB44984C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bb867-7ccc-48ab-9653-32bc8eeff3dd"/>
    <ds:schemaRef ds:uri="3eef8cad-f288-4b3c-a311-ae23ca065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CB741-2E1F-440B-858A-89B8BD5BDA4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1d0bb867-7ccc-48ab-9653-32bc8eeff3dd"/>
    <ds:schemaRef ds:uri="http://purl.org/dc/elements/1.1/"/>
    <ds:schemaRef ds:uri="http://schemas.microsoft.com/office/infopath/2007/PartnerControls"/>
    <ds:schemaRef ds:uri="3eef8cad-f288-4b3c-a311-ae23ca065851"/>
    <ds:schemaRef ds:uri="http://www.w3.org/XML/1998/namespace"/>
  </ds:schemaRefs>
</ds:datastoreItem>
</file>

<file path=customXml/itemProps3.xml><?xml version="1.0" encoding="utf-8"?>
<ds:datastoreItem xmlns:ds="http://schemas.openxmlformats.org/officeDocument/2006/customXml" ds:itemID="{046FB6DF-1A87-45A7-A502-43221C9C3367}">
  <ds:schemaRefs>
    <ds:schemaRef ds:uri="http://schemas.microsoft.com/sharepoint/v3/contenttype/forms"/>
  </ds:schemaRefs>
</ds:datastoreItem>
</file>

<file path=customXml/itemProps4.xml><?xml version="1.0" encoding="utf-8"?>
<ds:datastoreItem xmlns:ds="http://schemas.openxmlformats.org/officeDocument/2006/customXml" ds:itemID="{70501025-CA36-470D-9D1A-01F16E1F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FEGC 18-4-7.1 Supply Chain Fees Policy.docx</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FEGC 18-4-7.1 Supply Chain Fees Policy.docx</dc:title>
  <dc:subject/>
  <dc:creator>783237</dc:creator>
  <cp:keywords/>
  <cp:lastModifiedBy>Cheryl Roberts</cp:lastModifiedBy>
  <cp:revision>3</cp:revision>
  <dcterms:created xsi:type="dcterms:W3CDTF">2019-11-14T14:26:00Z</dcterms:created>
  <dcterms:modified xsi:type="dcterms:W3CDTF">2019-11-14T14:48:00Z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CHRISTINEH@derby.ac.uk</vt:lpwstr>
  </property>
  <property fmtid="{D5CDD505-2E9C-101B-9397-08002B2CF9AE}" pid="5" name="MSIP_Label_b47d098f-2640-4837-b575-e0be04df0525_SetDate">
    <vt:lpwstr>2019-10-02T14:47:24.2964851Z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CHRISTINEH@derby.ac.uk</vt:lpwstr>
  </property>
  <property fmtid="{D5CDD505-2E9C-101B-9397-08002B2CF9AE}" pid="12" name="MSIP_Label_501a0944-9d81-4c75-b857-2ec7863455b7_SetDate">
    <vt:lpwstr>2019-10-02T14:47:24.2964851Z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0x01010072364E4670516847BA4A89E386BBEDF4</vt:lpwstr>
  </property>
</Properties>
</file>